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435AA" w14:textId="093A0451" w:rsidR="005E7BDA" w:rsidRDefault="00314F5F" w:rsidP="005E7BDA">
      <w:pPr>
        <w:pStyle w:val="text"/>
        <w:tabs>
          <w:tab w:val="clear" w:pos="4320"/>
          <w:tab w:val="clear" w:pos="8640"/>
          <w:tab w:val="center" w:pos="13875"/>
          <w:tab w:val="right" w:pos="27750"/>
        </w:tabs>
        <w:spacing w:before="0"/>
      </w:pPr>
      <w:bookmarkStart w:id="0" w:name="_GoBack"/>
      <w:bookmarkEnd w:id="0"/>
      <w:r>
        <w:rPr>
          <w:noProof/>
          <w:lang w:eastAsia="en-AU"/>
        </w:rPr>
        <mc:AlternateContent>
          <mc:Choice Requires="wps">
            <w:drawing>
              <wp:anchor distT="0" distB="0" distL="114300" distR="114300" simplePos="0" relativeHeight="251656704" behindDoc="0" locked="0" layoutInCell="1" allowOverlap="1" wp14:anchorId="6E756DD3" wp14:editId="2A033B74">
                <wp:simplePos x="0" y="0"/>
                <wp:positionH relativeFrom="column">
                  <wp:posOffset>97155</wp:posOffset>
                </wp:positionH>
                <wp:positionV relativeFrom="paragraph">
                  <wp:posOffset>132080</wp:posOffset>
                </wp:positionV>
                <wp:extent cx="6448425" cy="1952625"/>
                <wp:effectExtent l="0" t="0" r="0" b="952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95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1946D" w14:textId="77777777" w:rsidR="00DC7558" w:rsidRPr="00E60751" w:rsidRDefault="00DC7558" w:rsidP="00F2595B">
                            <w:pPr>
                              <w:pStyle w:val="text"/>
                              <w:tabs>
                                <w:tab w:val="clear" w:pos="4320"/>
                                <w:tab w:val="clear" w:pos="8640"/>
                                <w:tab w:val="center" w:pos="13875"/>
                                <w:tab w:val="right" w:pos="27750"/>
                              </w:tabs>
                              <w:spacing w:before="0"/>
                              <w:ind w:left="567" w:hanging="567"/>
                              <w:rPr>
                                <w:rFonts w:cs="Arial"/>
                                <w:sz w:val="51"/>
                                <w:szCs w:val="51"/>
                              </w:rPr>
                            </w:pPr>
                            <w:r w:rsidRPr="00314F5F">
                              <w:rPr>
                                <w:rFonts w:cs="Arial"/>
                                <w:color w:val="FF0000"/>
                                <w:sz w:val="64"/>
                                <w:szCs w:val="64"/>
                              </w:rPr>
                              <w:t>Tasmanian Adult Literacy Action Plan</w:t>
                            </w:r>
                            <w:r w:rsidRPr="00314F5F">
                              <w:rPr>
                                <w:rFonts w:cs="Arial"/>
                                <w:color w:val="FF0000"/>
                                <w:sz w:val="103"/>
                                <w:szCs w:val="103"/>
                              </w:rPr>
                              <w:t xml:space="preserve"> </w:t>
                            </w:r>
                            <w:r w:rsidRPr="00314F5F">
                              <w:rPr>
                                <w:color w:val="0070C0"/>
                                <w:sz w:val="92"/>
                                <w:szCs w:val="92"/>
                              </w:rPr>
                              <w:t>Annual Report 2013-14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56DD3" id="_x0000_t202" coordsize="21600,21600" o:spt="202" path="m,l,21600r21600,l21600,xe">
                <v:stroke joinstyle="miter"/>
                <v:path gradientshapeok="t" o:connecttype="rect"/>
              </v:shapetype>
              <v:shape id="Text Box 11" o:spid="_x0000_s1026" type="#_x0000_t202" style="position:absolute;margin-left:7.65pt;margin-top:10.4pt;width:507.75pt;height:15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z5wtAIAALsFAAAOAAAAZHJzL2Uyb0RvYy54bWysVG1vmzAQ/j5p/8Hyd8pLHQKopGpDmCZ1&#10;L1K7H+CACdbAZrYT0k377zubJE1bTZq28cHy2efn7rl7uKvrfd+hHVOaS5Hj8CLAiIlK1lxscvzl&#10;ofQSjLShoqadFCzHj0zj68XbN1fjkLFItrKrmUIAInQ2DjlujRky39dVy3qqL+TABFw2UvXUgKk2&#10;fq3oCOh950dBEPujVPWgZMW0htNiusQLh980rDKfmkYzg7ocQ27Grcqta7v6iyuabRQdWl4d0qB/&#10;kUVPuYCgJ6iCGoq2ir+C6nmlpJaNuahk78um4RVzHIBNGLxgc9/SgTkuUBw9nMqk/x9s9XH3WSFe&#10;5/gSI0F7aNED2xt0K/coDG15xkFn4HU/gJ/Zwzm02VHVw52svmok5LKlYsNulJJjy2gN6bmX/tnT&#10;CUdbkPX4QdYQh26NdED7RvW2dlANBOjQpsdTa2wuFRzGhCQkmmFUwV2YzqIYDMjOp9nx+aC0ecdk&#10;j+wmxwp67+Dp7k6byfXoYqMJWfKuc/3vxLMDwJxOIDg8tXc2DdfOH2mQrpJVQjwSxSuPBEXh3ZRL&#10;4sVlOJ8Vl8VyWYQ/bdyQZC2vayZsmKO0QvJnrTuIfBLFSVxadry2cDYlrTbrZafQjoK0S/cdCnLm&#10;5j9Pw9ULuLygFEYkuI1Sr4yTuUdKMvPSeZB4QZjepnFAUlKUzyndccH+nRIacwydnE1q+i23wH2v&#10;udGs5waGR8f7HCcnJ5pZDa5E7VprKO+m/VkpbPpPpYB2HxvtFGtFOsnV7Nd7QLEyXsv6EbSrJCgL&#10;BAoTDzatVN8xGmF65Fh/21LFMOreC9B/GhJix40zyGwegaHOb9bnN1RUAJVjg9G0XZppRG0HxTct&#10;RJr+OCFv4J9puFPzU1ZAxRowIRypwzSzI+jcdl5PM3fxCwAA//8DAFBLAwQUAAYACAAAACEAQGMa&#10;p9wAAAAKAQAADwAAAGRycy9kb3ducmV2LnhtbEyPwU7DMBBE70j9B2srcaN2E4pKiFMhEFcQBSr1&#10;5sbbJGq8jmK3CX/P5kRvO5rR7Jt8M7pWXLAPjScNy4UCgVR621Cl4fvr7W4NIkRD1rSeUMMvBtgU&#10;s5vcZNYP9ImXbawEl1DIjIY6xi6TMpQ1OhMWvkNi7+h7ZyLLvpK2NwOXu1YmSj1IZxriD7Xp8KXG&#10;8rQ9Ow0/78f97l59VK9u1Q1+VJLco9T6dj4+P4GIOMb/MEz4jA4FMx38mWwQLetVykkNieIFk6/S&#10;6TpoSJN1CrLI5fWE4g8AAP//AwBQSwECLQAUAAYACAAAACEAtoM4kv4AAADhAQAAEwAAAAAAAAAA&#10;AAAAAAAAAAAAW0NvbnRlbnRfVHlwZXNdLnhtbFBLAQItABQABgAIAAAAIQA4/SH/1gAAAJQBAAAL&#10;AAAAAAAAAAAAAAAAAC8BAABfcmVscy8ucmVsc1BLAQItABQABgAIAAAAIQCi4z5wtAIAALsFAAAO&#10;AAAAAAAAAAAAAAAAAC4CAABkcnMvZTJvRG9jLnhtbFBLAQItABQABgAIAAAAIQBAYxqn3AAAAAoB&#10;AAAPAAAAAAAAAAAAAAAAAA4FAABkcnMvZG93bnJldi54bWxQSwUGAAAAAAQABADzAAAAFwYAAAAA&#10;" filled="f" stroked="f">
                <v:textbox>
                  <w:txbxContent>
                    <w:p w14:paraId="30F1946D" w14:textId="77777777" w:rsidR="00DC7558" w:rsidRPr="00E60751" w:rsidRDefault="00DC7558" w:rsidP="00F2595B">
                      <w:pPr>
                        <w:pStyle w:val="text"/>
                        <w:tabs>
                          <w:tab w:val="clear" w:pos="4320"/>
                          <w:tab w:val="clear" w:pos="8640"/>
                          <w:tab w:val="center" w:pos="13875"/>
                          <w:tab w:val="right" w:pos="27750"/>
                        </w:tabs>
                        <w:spacing w:before="0"/>
                        <w:ind w:left="567" w:hanging="567"/>
                        <w:rPr>
                          <w:rFonts w:cs="Arial"/>
                          <w:sz w:val="51"/>
                          <w:szCs w:val="51"/>
                        </w:rPr>
                      </w:pPr>
                      <w:r w:rsidRPr="00314F5F">
                        <w:rPr>
                          <w:rFonts w:cs="Arial"/>
                          <w:color w:val="FF0000"/>
                          <w:sz w:val="64"/>
                          <w:szCs w:val="64"/>
                        </w:rPr>
                        <w:t>Tasmanian Adult Literacy Action Plan</w:t>
                      </w:r>
                      <w:r w:rsidRPr="00314F5F">
                        <w:rPr>
                          <w:rFonts w:cs="Arial"/>
                          <w:color w:val="FF0000"/>
                          <w:sz w:val="103"/>
                          <w:szCs w:val="103"/>
                        </w:rPr>
                        <w:t xml:space="preserve"> </w:t>
                      </w:r>
                      <w:r w:rsidRPr="00314F5F">
                        <w:rPr>
                          <w:color w:val="0070C0"/>
                          <w:sz w:val="92"/>
                          <w:szCs w:val="92"/>
                        </w:rPr>
                        <w:t>Annual Report 2013-14</w:t>
                      </w:r>
                    </w:p>
                  </w:txbxContent>
                </v:textbox>
              </v:shape>
            </w:pict>
          </mc:Fallback>
        </mc:AlternateContent>
      </w:r>
    </w:p>
    <w:p w14:paraId="44BBA7FD" w14:textId="6F829657" w:rsidR="00782FC9" w:rsidRDefault="00782FC9" w:rsidP="00E50FCD">
      <w:pPr>
        <w:pStyle w:val="StyleLeft0cm1"/>
        <w:rPr>
          <w:noProof/>
          <w:lang w:eastAsia="en-AU"/>
        </w:rPr>
      </w:pPr>
    </w:p>
    <w:p w14:paraId="44EBB5DD" w14:textId="2301FD13" w:rsidR="00487992" w:rsidRDefault="00782FC9" w:rsidP="00E50FCD">
      <w:pPr>
        <w:pStyle w:val="StyleLeft0cm1"/>
      </w:pPr>
      <w:r>
        <w:rPr>
          <w:noProof/>
          <w:lang w:eastAsia="en-AU"/>
        </w:rPr>
        <w:drawing>
          <wp:anchor distT="0" distB="0" distL="114300" distR="114300" simplePos="0" relativeHeight="251659776" behindDoc="0" locked="0" layoutInCell="1" allowOverlap="1" wp14:anchorId="51C91FFE" wp14:editId="25C88BA1">
            <wp:simplePos x="0" y="0"/>
            <wp:positionH relativeFrom="column">
              <wp:posOffset>-44450</wp:posOffset>
            </wp:positionH>
            <wp:positionV relativeFrom="paragraph">
              <wp:posOffset>7916665</wp:posOffset>
            </wp:positionV>
            <wp:extent cx="6894830" cy="560438"/>
            <wp:effectExtent l="0" t="0" r="1270" b="0"/>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15278" cy="5621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7728" behindDoc="0" locked="0" layoutInCell="1" allowOverlap="1" wp14:anchorId="4B02E1A1" wp14:editId="0828F7C8">
                <wp:simplePos x="0" y="0"/>
                <wp:positionH relativeFrom="column">
                  <wp:posOffset>-57150</wp:posOffset>
                </wp:positionH>
                <wp:positionV relativeFrom="paragraph">
                  <wp:posOffset>7009765</wp:posOffset>
                </wp:positionV>
                <wp:extent cx="3486150" cy="59055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9F7EC" w14:textId="7FCFCA05" w:rsidR="00DC7558" w:rsidRPr="009B1686" w:rsidRDefault="002C1D81" w:rsidP="00487992">
                            <w:pPr>
                              <w:pStyle w:val="Date"/>
                              <w:rPr>
                                <w:b w:val="0"/>
                              </w:rPr>
                            </w:pPr>
                            <w:r>
                              <w:rPr>
                                <w:b w:val="0"/>
                              </w:rPr>
                              <w:t>July 2014</w:t>
                            </w:r>
                          </w:p>
                          <w:p w14:paraId="29F8F3A0" w14:textId="725265DF" w:rsidR="00DC7558" w:rsidRPr="009B1686" w:rsidRDefault="00DC7558" w:rsidP="00291112">
                            <w:pPr>
                              <w:pStyle w:val="File"/>
                            </w:pPr>
                            <w:r w:rsidRPr="009B1686">
                              <w:t xml:space="preserve">File: </w:t>
                            </w:r>
                            <w:r w:rsidR="00A911FE">
                              <w:t>DOC/15/</w:t>
                            </w:r>
                            <w:r w:rsidR="002C1D81">
                              <w:t>167000</w:t>
                            </w:r>
                          </w:p>
                          <w:p w14:paraId="4EA70143" w14:textId="77777777" w:rsidR="00DC7558" w:rsidRPr="00291112" w:rsidRDefault="00DC7558" w:rsidP="002911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2E1A1" id="Text Box 18" o:spid="_x0000_s1027" type="#_x0000_t202" style="position:absolute;margin-left:-4.5pt;margin-top:551.95pt;width:274.5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Wc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mNjyjIPOwOt+AD+zh3Nos6OqhztZfdVIyGVLxYbdKCXHltEa0gvtTf/s&#10;6oSjLch6/CBriEO3RjqgfaN6WzuoBgJ0aNPjqTU2lwoOL0kyC2MwVWCL0yCGtQ1Bs+PtQWnzjske&#10;2UWOFbTeodPdnTaT69HFBhOy5F0H5zTrxLMDwJxOIDZctTabhevmjzRIV8kqIR6JZiuPBEXh3ZRL&#10;4s3KcB4Xl8VyWYQ/bdyQZC2vayZsmKOyQvJnnTtofNLESVtadry2cDYlrTbrZafQjoKyS/cdCnLm&#10;5j9Pw9ULuLygFEYkuI1Sr5wlc4+UJPbSeZB4QZjeprOApKQon1O644L9OyU05jiNo3gS02+5Be57&#10;zY1mPTcwOzre5zg5OdHMSnAlatdaQ3k3rc9KYdN/KgW0+9hoJ1ir0UmtZr/eu6fh1GzFvJb1IyhY&#10;SRAYaBHmHixaqb5jNMIMybH+tqWKYdS9F/AK0pAQO3TchsTzCDbq3LI+t1BRAVSODUbTcmmmQbUd&#10;FN+0EGl6d0LewMtpuBP1U1aH9wZzwnE7zDQ7iM73zutp8i5+AQAA//8DAFBLAwQUAAYACAAAACEA&#10;RsJJlN4AAAAMAQAADwAAAGRycy9kb3ducmV2LnhtbEyPwU7DMBBE70j8g7VI3Fq7pa1wiFNVIK4g&#10;2oLEzY23SUS8jmK3CX/P9kSPOzuaeZOvR9+KM/axCWRgNlUgkMrgGqoM7Hevk0cQMVlytg2EBn4x&#10;wrq4vclt5sJAH3jepkpwCMXMGqhT6jIpY1mjt3EaOiT+HUPvbeKzr6Tr7cDhvpVzpVbS24a4obYd&#10;PtdY/mxP3sDn2/H7a6Heqxe/7IYwKkleS2Pu78bNE4iEY/o3wwWf0aFgpkM4kYuiNTDRPCWxPlMP&#10;GgQ7lgvF0uEi6ZUGWeTyekTxBwAA//8DAFBLAQItABQABgAIAAAAIQC2gziS/gAAAOEBAAATAAAA&#10;AAAAAAAAAAAAAAAAAABbQ29udGVudF9UeXBlc10ueG1sUEsBAi0AFAAGAAgAAAAhADj9If/WAAAA&#10;lAEAAAsAAAAAAAAAAAAAAAAALwEAAF9yZWxzLy5yZWxzUEsBAi0AFAAGAAgAAAAhAFiZlZy3AgAA&#10;wQUAAA4AAAAAAAAAAAAAAAAALgIAAGRycy9lMm9Eb2MueG1sUEsBAi0AFAAGAAgAAAAhAEbCSZTe&#10;AAAADAEAAA8AAAAAAAAAAAAAAAAAEQUAAGRycy9kb3ducmV2LnhtbFBLBQYAAAAABAAEAPMAAAAc&#10;BgAAAAA=&#10;" filled="f" stroked="f">
                <v:textbox>
                  <w:txbxContent>
                    <w:p w14:paraId="4A89F7EC" w14:textId="7FCFCA05" w:rsidR="00DC7558" w:rsidRPr="009B1686" w:rsidRDefault="002C1D81" w:rsidP="00487992">
                      <w:pPr>
                        <w:pStyle w:val="Date"/>
                        <w:rPr>
                          <w:b w:val="0"/>
                        </w:rPr>
                      </w:pPr>
                      <w:r>
                        <w:rPr>
                          <w:b w:val="0"/>
                        </w:rPr>
                        <w:t>July 2014</w:t>
                      </w:r>
                    </w:p>
                    <w:p w14:paraId="29F8F3A0" w14:textId="725265DF" w:rsidR="00DC7558" w:rsidRPr="009B1686" w:rsidRDefault="00DC7558" w:rsidP="00291112">
                      <w:pPr>
                        <w:pStyle w:val="File"/>
                      </w:pPr>
                      <w:r w:rsidRPr="009B1686">
                        <w:t xml:space="preserve">File: </w:t>
                      </w:r>
                      <w:r w:rsidR="00A911FE">
                        <w:t>DOC/15/</w:t>
                      </w:r>
                      <w:r w:rsidR="002C1D81">
                        <w:t>167000</w:t>
                      </w:r>
                    </w:p>
                    <w:p w14:paraId="4EA70143" w14:textId="77777777" w:rsidR="00DC7558" w:rsidRPr="00291112" w:rsidRDefault="00DC7558" w:rsidP="00291112"/>
                  </w:txbxContent>
                </v:textbox>
              </v:shape>
            </w:pict>
          </mc:Fallback>
        </mc:AlternateContent>
      </w:r>
      <w:r>
        <w:rPr>
          <w:noProof/>
          <w:lang w:eastAsia="en-AU"/>
        </w:rPr>
        <mc:AlternateContent>
          <mc:Choice Requires="wps">
            <w:drawing>
              <wp:anchor distT="0" distB="0" distL="114300" distR="114300" simplePos="0" relativeHeight="251655680" behindDoc="0" locked="0" layoutInCell="1" allowOverlap="1" wp14:anchorId="58F583D5" wp14:editId="1E56765B">
                <wp:simplePos x="0" y="0"/>
                <wp:positionH relativeFrom="column">
                  <wp:posOffset>-69850</wp:posOffset>
                </wp:positionH>
                <wp:positionV relativeFrom="paragraph">
                  <wp:posOffset>8726805</wp:posOffset>
                </wp:positionV>
                <wp:extent cx="3771900" cy="6286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23350" w14:textId="77777777" w:rsidR="00DC7558" w:rsidRPr="0006373D" w:rsidRDefault="00DC7558" w:rsidP="005E7BDA">
                            <w:pPr>
                              <w:pStyle w:val="BusinessUni"/>
                              <w:rPr>
                                <w:spacing w:val="31"/>
                                <w:sz w:val="31"/>
                                <w:szCs w:val="31"/>
                              </w:rPr>
                            </w:pPr>
                            <w:r w:rsidRPr="0006373D">
                              <w:rPr>
                                <w:spacing w:val="31"/>
                                <w:sz w:val="31"/>
                                <w:szCs w:val="31"/>
                              </w:rPr>
                              <w:t>Department of Education</w:t>
                            </w:r>
                          </w:p>
                          <w:p w14:paraId="4ED74506" w14:textId="77777777" w:rsidR="00DC7558" w:rsidRPr="0006373D" w:rsidRDefault="00DC7558" w:rsidP="005E7BDA">
                            <w:pPr>
                              <w:pStyle w:val="BusinessUni"/>
                              <w:rPr>
                                <w:spacing w:val="31"/>
                                <w:sz w:val="31"/>
                                <w:szCs w:val="31"/>
                              </w:rPr>
                            </w:pPr>
                            <w:r>
                              <w:rPr>
                                <w:spacing w:val="31"/>
                                <w:sz w:val="31"/>
                                <w:szCs w:val="31"/>
                              </w:rPr>
                              <w:t>LINC Tasmania</w:t>
                            </w:r>
                          </w:p>
                          <w:p w14:paraId="337FE387" w14:textId="77777777" w:rsidR="00DC7558" w:rsidRDefault="00DC7558" w:rsidP="005E7BDA">
                            <w:pPr>
                              <w:pStyle w:val="BusinessUni"/>
                              <w:rPr>
                                <w:rFonts w:ascii="GillSans-Light" w:hAnsi="GillSans-Light"/>
                                <w:spacing w:val="31"/>
                                <w:sz w:val="31"/>
                                <w:szCs w:val="3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583D5" id="Text Box 12" o:spid="_x0000_s1028" type="#_x0000_t202" style="position:absolute;margin-left:-5.5pt;margin-top:687.15pt;width:297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jCuQ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CiObnnHQGWg9DKBn9vBuVW2oeriX1TeNhFy2VGzYrVJybBmtwb3Q/vQvvk44&#10;2oKsx4+yBjt0a6QD2jeqt4CQDQToUKanU2msLxU8vpvPwzQAUQWyOErimaudT7Pj70Fp857JHtlD&#10;jhWU3qHT3b021huaHVWsMSFL3nWu/J149gCK0wvYhq9WZr1w1fyZBukqWSXEI1G88khQFN5tuSRe&#10;XIbzWfGuWC6L8Je1G5Ks5XXNhDVzZFZI/qxyB45PnDhxS8uO1xbOuqTVZr3sFNpRYHbplss5SM5q&#10;/nM3XBIglhchhREJ7qLUK+Nk7pGSzLx0HiReEKZ3aRyQlBTl85DuuWD/HhIac5zOotlEprPTL2IL&#10;3HodG816bmB2dLzPcXJSopml4ErUrrSG8m46X6TCun9OBZT7WGhHWMvRia1mv9671jj1wVrWT8Bg&#10;JYFgwEWYe3BopfqB0QgzJMf6+5YqhlH3QUAXpCEhdui4C5nNI7ioS8n6UkJFBVA5NhhNx6WZBtV2&#10;UHzTgqWp74S8hc5puCO1bbHJq0O/wZxwsR1mmh1El3endZ68i98AAAD//wMAUEsDBBQABgAIAAAA&#10;IQDHyEYP4AAAAA0BAAAPAAAAZHJzL2Rvd25yZXYueG1sTI/NTsMwEITvSLyDtUjcWjs4pSXEqRCI&#10;K4jyI3Fz420SEa+j2G3C27Oc4Lgzo9lvyu3se3HCMXaBDGRLBQKpDq6jxsDb6+NiAyImS872gdDA&#10;N0bYVudnpS1cmOgFT7vUCC6hWFgDbUpDIWWsW/Q2LsOAxN4hjN4mPsdGutFOXO57eaXUtfS2I/7Q&#10;2gHvW6y/dkdv4P3p8PmRq+fmwa+GKcxKkr+RxlxezHe3IBLO6S8Mv/iMDhUz7cORXBS9gUWW8ZbE&#10;hl7nGgRHVhvN0p6lfK01yKqU/1dUPwAAAP//AwBQSwECLQAUAAYACAAAACEAtoM4kv4AAADhAQAA&#10;EwAAAAAAAAAAAAAAAAAAAAAAW0NvbnRlbnRfVHlwZXNdLnhtbFBLAQItABQABgAIAAAAIQA4/SH/&#10;1gAAAJQBAAALAAAAAAAAAAAAAAAAAC8BAABfcmVscy8ucmVsc1BLAQItABQABgAIAAAAIQAkyDjC&#10;uQIAAMEFAAAOAAAAAAAAAAAAAAAAAC4CAABkcnMvZTJvRG9jLnhtbFBLAQItABQABgAIAAAAIQDH&#10;yEYP4AAAAA0BAAAPAAAAAAAAAAAAAAAAABMFAABkcnMvZG93bnJldi54bWxQSwUGAAAAAAQABADz&#10;AAAAIAYAAAAA&#10;" filled="f" stroked="f">
                <v:textbox>
                  <w:txbxContent>
                    <w:p w14:paraId="26E23350" w14:textId="77777777" w:rsidR="00DC7558" w:rsidRPr="0006373D" w:rsidRDefault="00DC7558" w:rsidP="005E7BDA">
                      <w:pPr>
                        <w:pStyle w:val="BusinessUni"/>
                        <w:rPr>
                          <w:spacing w:val="31"/>
                          <w:sz w:val="31"/>
                          <w:szCs w:val="31"/>
                        </w:rPr>
                      </w:pPr>
                      <w:r w:rsidRPr="0006373D">
                        <w:rPr>
                          <w:spacing w:val="31"/>
                          <w:sz w:val="31"/>
                          <w:szCs w:val="31"/>
                        </w:rPr>
                        <w:t>Department of Education</w:t>
                      </w:r>
                    </w:p>
                    <w:p w14:paraId="4ED74506" w14:textId="77777777" w:rsidR="00DC7558" w:rsidRPr="0006373D" w:rsidRDefault="00DC7558" w:rsidP="005E7BDA">
                      <w:pPr>
                        <w:pStyle w:val="BusinessUni"/>
                        <w:rPr>
                          <w:spacing w:val="31"/>
                          <w:sz w:val="31"/>
                          <w:szCs w:val="31"/>
                        </w:rPr>
                      </w:pPr>
                      <w:r>
                        <w:rPr>
                          <w:spacing w:val="31"/>
                          <w:sz w:val="31"/>
                          <w:szCs w:val="31"/>
                        </w:rPr>
                        <w:t>LINC Tasmania</w:t>
                      </w:r>
                    </w:p>
                    <w:p w14:paraId="337FE387" w14:textId="77777777" w:rsidR="00DC7558" w:rsidRDefault="00DC7558" w:rsidP="005E7BDA">
                      <w:pPr>
                        <w:pStyle w:val="BusinessUni"/>
                        <w:rPr>
                          <w:rFonts w:ascii="GillSans-Light" w:hAnsi="GillSans-Light"/>
                          <w:spacing w:val="31"/>
                          <w:sz w:val="31"/>
                          <w:szCs w:val="31"/>
                        </w:rPr>
                      </w:pPr>
                    </w:p>
                  </w:txbxContent>
                </v:textbox>
              </v:shape>
            </w:pict>
          </mc:Fallback>
        </mc:AlternateContent>
      </w:r>
      <w:r w:rsidR="00314F5F">
        <w:rPr>
          <w:noProof/>
          <w:lang w:eastAsia="en-AU"/>
        </w:rPr>
        <mc:AlternateContent>
          <mc:Choice Requires="wps">
            <w:drawing>
              <wp:anchor distT="0" distB="0" distL="114300" distR="114300" simplePos="0" relativeHeight="251658752" behindDoc="0" locked="0" layoutInCell="1" allowOverlap="1" wp14:anchorId="05F6DE81" wp14:editId="744AAD23">
                <wp:simplePos x="0" y="0"/>
                <wp:positionH relativeFrom="column">
                  <wp:posOffset>1916430</wp:posOffset>
                </wp:positionH>
                <wp:positionV relativeFrom="paragraph">
                  <wp:posOffset>2068830</wp:posOffset>
                </wp:positionV>
                <wp:extent cx="2857500" cy="3048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57500" cy="304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D18D54" w14:textId="77777777" w:rsidR="00314F5F" w:rsidRDefault="00314F5F">
                            <w:pPr>
                              <w:ind w:left="0"/>
                            </w:pPr>
                            <w:r>
                              <w:rPr>
                                <w:noProof/>
                                <w:lang w:eastAsia="en-AU"/>
                              </w:rPr>
                              <w:drawing>
                                <wp:inline distT="0" distB="0" distL="0" distR="0" wp14:anchorId="64B89AC7" wp14:editId="1916C2ED">
                                  <wp:extent cx="2294255" cy="29502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TEN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4255" cy="29502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F6DE81" id="Text Box 5" o:spid="_x0000_s1029" type="#_x0000_t202" style="position:absolute;margin-left:150.9pt;margin-top:162.9pt;width:225pt;height:240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b4jQIAAJIFAAAOAAAAZHJzL2Uyb0RvYy54bWysVN9P2zAQfp+0/8Hy+0haWmAVKepATJMQ&#10;oMHEs+vY1Jrt82y3SffXc3aStmO8MO0lOfu+u/N99+P8ojWabIQPCmxFR0clJcJyqJV9ruiPx+tP&#10;Z5SEyGzNNFhR0a0I9GL+8cN542ZiDCvQtfAEndgwa1xFVzG6WVEEvhKGhSNwwqJSgjcs4tE/F7Vn&#10;DXo3uhiX5UnRgK+dBy5CwNurTknn2b+Ugsc7KYOIRFcU3xbz1+fvMn2L+TmbPXvmVor3z2D/8ArD&#10;lMWgO1dXLDKy9uovV0ZxDwFkPOJgCpBScZFzwGxG5atsHlbMiZwLkhPcjqbw/9zy2829J6qu6JQS&#10;ywyW6FG0kXyBlkwTO40LMwQ9OITFFq+xysN9wMuUdCu9SX9Mh6Aeed7uuE3OOF6Oz6an0xJVHHXH&#10;5eSsxAP6L/bmzof4VYAhSaiox+JlTtnmJsQOOkBStABa1ddK63xIDSMutScbhqXWMT8Snf+B0pY0&#10;FT05npbZsYVk3nnWNrkRuWX6cCn1LsUsxa0WCaPtdyGRspzpG7EZ58Lu4md0QkkM9R7DHr9/1XuM&#10;uzzQIkcGG3fGRlnwOfs8Y3vK6p8DZbLDY20O8k5ibJdt7pXjoQOWUG+xMTx0gxUcv1ZYvBsW4j3z&#10;OElYcNwO8Q4/UgOSD71EyQr877fuEx4bHLWUNDiZFQ2/1swLSvQ3i63/eTSZpFHOh8n0dIwHf6hZ&#10;Hmrs2lwCdsQI95DjWUz4qAdRejBPuEQWKSqqmOUYu6JxEC9jty9wCXGxWGQQDq9j8cY+OJ5cJ5ZT&#10;az62T8y7vn8jtv4tDDPMZq/auMMmSwuLdQSpco8nnjtWe/5x8POU9EsqbZbDc0btV+n8BQAA//8D&#10;AFBLAwQUAAYACAAAACEAUI58ZuAAAAALAQAADwAAAGRycy9kb3ducmV2LnhtbEyPS0/DMBCE70j8&#10;B2uRuCBqt1FoFeJUCPGQuLXhIW5uvCQR8TqK3ST8e7YnuM3Ojma/zbez68SIQ2g9aVguFAikytuW&#10;ag2v5eP1BkSIhqzpPKGGHwywLc7PcpNZP9EOx32sBZdQyIyGJsY+kzJUDToTFr5H4t2XH5yJPA61&#10;tIOZuNx1cqXUjXSmJb7QmB7vG6y+90en4fOq/ngJ89PblKRJ//A8lut3W2p9eTHf3YKIOMe/MJzw&#10;GR0KZjr4I9kgOg2JWjJ6ZLFKWXBinZ6cg4aNYkcWufz/Q/ELAAD//wMAUEsBAi0AFAAGAAgAAAAh&#10;ALaDOJL+AAAA4QEAABMAAAAAAAAAAAAAAAAAAAAAAFtDb250ZW50X1R5cGVzXS54bWxQSwECLQAU&#10;AAYACAAAACEAOP0h/9YAAACUAQAACwAAAAAAAAAAAAAAAAAvAQAAX3JlbHMvLnJlbHNQSwECLQAU&#10;AAYACAAAACEAhTGG+I0CAACSBQAADgAAAAAAAAAAAAAAAAAuAgAAZHJzL2Uyb0RvYy54bWxQSwEC&#10;LQAUAAYACAAAACEAUI58ZuAAAAALAQAADwAAAAAAAAAAAAAAAADnBAAAZHJzL2Rvd25yZXYueG1s&#10;UEsFBgAAAAAEAAQA8wAAAPQFAAAAAA==&#10;" fillcolor="white [3201]" stroked="f" strokeweight=".5pt">
                <v:textbox>
                  <w:txbxContent>
                    <w:p w14:paraId="79D18D54" w14:textId="77777777" w:rsidR="00314F5F" w:rsidRDefault="00314F5F">
                      <w:pPr>
                        <w:ind w:left="0"/>
                      </w:pPr>
                      <w:r>
                        <w:rPr>
                          <w:noProof/>
                          <w:lang w:eastAsia="en-AU"/>
                        </w:rPr>
                        <w:drawing>
                          <wp:inline distT="0" distB="0" distL="0" distR="0" wp14:anchorId="64B89AC7" wp14:editId="1916C2ED">
                            <wp:extent cx="2294255" cy="29502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TEN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4255" cy="2950210"/>
                                    </a:xfrm>
                                    <a:prstGeom prst="rect">
                                      <a:avLst/>
                                    </a:prstGeom>
                                  </pic:spPr>
                                </pic:pic>
                              </a:graphicData>
                            </a:graphic>
                          </wp:inline>
                        </w:drawing>
                      </w:r>
                    </w:p>
                  </w:txbxContent>
                </v:textbox>
              </v:shape>
            </w:pict>
          </mc:Fallback>
        </mc:AlternateContent>
      </w:r>
    </w:p>
    <w:p w14:paraId="21ACC9D6" w14:textId="2A7B6426" w:rsidR="00965398" w:rsidRDefault="00965398" w:rsidP="00E50FCD">
      <w:pPr>
        <w:pStyle w:val="StyleContentsheadingLeft0cm"/>
        <w:sectPr w:rsidR="00965398" w:rsidSect="00247CA7">
          <w:footerReference w:type="default" r:id="rId13"/>
          <w:headerReference w:type="first" r:id="rId14"/>
          <w:footerReference w:type="first" r:id="rId15"/>
          <w:pgSz w:w="11906" w:h="16838" w:code="9"/>
          <w:pgMar w:top="851" w:right="737" w:bottom="851" w:left="567" w:header="567" w:footer="567" w:gutter="0"/>
          <w:cols w:space="708"/>
          <w:titlePg/>
          <w:docGrid w:linePitch="360"/>
        </w:sectPr>
      </w:pPr>
    </w:p>
    <w:p w14:paraId="7CC7D574" w14:textId="77777777" w:rsidR="00265A90" w:rsidRDefault="00265A90" w:rsidP="00E50FCD">
      <w:pPr>
        <w:pStyle w:val="StyleLeft0cm1"/>
      </w:pPr>
    </w:p>
    <w:p w14:paraId="1954C49F" w14:textId="77777777" w:rsidR="00265A90" w:rsidRPr="006516DB" w:rsidRDefault="00A911FE" w:rsidP="006516DB">
      <w:pPr>
        <w:pStyle w:val="Heading1"/>
        <w:numPr>
          <w:ilvl w:val="0"/>
          <w:numId w:val="0"/>
        </w:numPr>
        <w:spacing w:before="0" w:after="200" w:line="276" w:lineRule="auto"/>
        <w:ind w:left="851" w:hanging="851"/>
        <w:rPr>
          <w:color w:val="0070C0"/>
          <w:sz w:val="72"/>
          <w:szCs w:val="72"/>
        </w:rPr>
      </w:pPr>
      <w:r w:rsidRPr="006516DB">
        <w:rPr>
          <w:color w:val="0070C0"/>
          <w:sz w:val="72"/>
          <w:szCs w:val="72"/>
        </w:rPr>
        <w:lastRenderedPageBreak/>
        <w:t>Introduction</w:t>
      </w:r>
    </w:p>
    <w:p w14:paraId="6407B671" w14:textId="77777777" w:rsidR="00C627C9" w:rsidRDefault="00A91FDA" w:rsidP="006516DB">
      <w:pPr>
        <w:pStyle w:val="adultliteracyactionplannormaltext"/>
      </w:pPr>
      <w:r>
        <w:t xml:space="preserve">The Tasmanian Adult Literacy Action Plan (the Plan) achieved concrete positive outcomes for adult Tasmanians, business and the economy in its fourth year of implementation. </w:t>
      </w:r>
      <w:r w:rsidR="00A82621">
        <w:t>A</w:t>
      </w:r>
      <w:r w:rsidR="00DC57D4">
        <w:t>ll major actions of the Plan have now been implemented, and are either complete</w:t>
      </w:r>
      <w:r w:rsidR="00A82621">
        <w:t xml:space="preserve">d or ongoing. </w:t>
      </w:r>
    </w:p>
    <w:p w14:paraId="16EEED1D" w14:textId="189D2BF6" w:rsidR="00A91FDA" w:rsidRDefault="002C1D81" w:rsidP="006516DB">
      <w:pPr>
        <w:pStyle w:val="adultliteracyactionplannormaltext"/>
      </w:pPr>
      <w:r>
        <w:t>C</w:t>
      </w:r>
      <w:r w:rsidR="00A91FDA">
        <w:t xml:space="preserve">onsolidation, review, and reassessment of measures and goals </w:t>
      </w:r>
      <w:r w:rsidR="00844D0A">
        <w:t>were important</w:t>
      </w:r>
      <w:r w:rsidR="00C627C9">
        <w:t xml:space="preserve"> priorities</w:t>
      </w:r>
      <w:r w:rsidR="00DC57D4">
        <w:t xml:space="preserve"> in 2013-14</w:t>
      </w:r>
      <w:r w:rsidR="00A91FDA">
        <w:t xml:space="preserve">. </w:t>
      </w:r>
      <w:r w:rsidR="00C627C9">
        <w:t>Work in 2015 will draw on what we have learnt to set a framework for future directions</w:t>
      </w:r>
      <w:r w:rsidR="00844D0A">
        <w:t>.</w:t>
      </w:r>
    </w:p>
    <w:p w14:paraId="670B1FC4" w14:textId="77777777" w:rsidR="00A91FDA" w:rsidRDefault="00A91FDA" w:rsidP="006516DB">
      <w:pPr>
        <w:pStyle w:val="Pa62"/>
        <w:spacing w:after="200" w:line="276" w:lineRule="auto"/>
        <w:rPr>
          <w:rFonts w:ascii="Gill Sans MT" w:hAnsi="Gill Sans MT"/>
        </w:rPr>
      </w:pPr>
      <w:r>
        <w:rPr>
          <w:rFonts w:ascii="Gill Sans MT" w:hAnsi="Gill Sans MT"/>
        </w:rPr>
        <w:t>In</w:t>
      </w:r>
      <w:r w:rsidRPr="003A7010">
        <w:rPr>
          <w:rFonts w:ascii="Gill Sans MT" w:hAnsi="Gill Sans MT"/>
        </w:rPr>
        <w:t xml:space="preserve"> 2013–14, LINC Tasmania shared responsibility for the implementation of the Plan with Skills Tasmania. LINC Tasmania’s responsibilities include</w:t>
      </w:r>
      <w:r>
        <w:rPr>
          <w:rFonts w:ascii="Gill Sans MT" w:hAnsi="Gill Sans MT"/>
        </w:rPr>
        <w:t>d</w:t>
      </w:r>
      <w:r w:rsidRPr="003A7010">
        <w:rPr>
          <w:rFonts w:ascii="Gill Sans MT" w:hAnsi="Gill Sans MT"/>
        </w:rPr>
        <w:t xml:space="preserve"> the delivery of literacy services, promotion of broad community awareness and action</w:t>
      </w:r>
      <w:r>
        <w:rPr>
          <w:rFonts w:ascii="Gill Sans MT" w:hAnsi="Gill Sans MT"/>
        </w:rPr>
        <w:t xml:space="preserve"> through </w:t>
      </w:r>
      <w:r w:rsidRPr="00E30BDD">
        <w:rPr>
          <w:rFonts w:ascii="Gill Sans MT" w:hAnsi="Gill Sans MT"/>
        </w:rPr>
        <w:t>26TEN</w:t>
      </w:r>
      <w:r w:rsidRPr="003A7010">
        <w:rPr>
          <w:rFonts w:ascii="Gill Sans MT" w:hAnsi="Gill Sans MT"/>
        </w:rPr>
        <w:t xml:space="preserve">, and measurement of success. </w:t>
      </w:r>
      <w:r>
        <w:rPr>
          <w:rFonts w:ascii="Gill Sans MT" w:hAnsi="Gill Sans MT"/>
        </w:rPr>
        <w:t xml:space="preserve">Skills Tasmania was responsible for the 26TEN grants, </w:t>
      </w:r>
      <w:r w:rsidR="00A82621">
        <w:rPr>
          <w:rFonts w:ascii="Gill Sans MT" w:hAnsi="Gill Sans MT"/>
        </w:rPr>
        <w:t>adult literacy</w:t>
      </w:r>
      <w:r>
        <w:rPr>
          <w:rFonts w:ascii="Gill Sans MT" w:hAnsi="Gill Sans MT"/>
        </w:rPr>
        <w:t xml:space="preserve"> workforce development, and reporting against the Plan. </w:t>
      </w:r>
    </w:p>
    <w:p w14:paraId="7CE3DEE1" w14:textId="6AAB1368" w:rsidR="00853C9B" w:rsidRPr="006516DB" w:rsidRDefault="00A91FDA" w:rsidP="006516DB">
      <w:pPr>
        <w:pStyle w:val="Pa62"/>
        <w:spacing w:after="200" w:line="276" w:lineRule="auto"/>
        <w:rPr>
          <w:rFonts w:ascii="Gill Sans MT" w:hAnsi="Gill Sans MT"/>
        </w:rPr>
      </w:pPr>
      <w:r>
        <w:rPr>
          <w:rFonts w:ascii="Gill Sans MT" w:hAnsi="Gill Sans MT"/>
        </w:rPr>
        <w:t xml:space="preserve">Following the move of Skills Tasmania to the Department of State Growth from 1 July 2014, full responsibility for the Action Plan </w:t>
      </w:r>
      <w:r w:rsidR="002C1D81">
        <w:rPr>
          <w:rFonts w:ascii="Gill Sans MT" w:hAnsi="Gill Sans MT"/>
        </w:rPr>
        <w:t>will be</w:t>
      </w:r>
      <w:r>
        <w:rPr>
          <w:rFonts w:ascii="Gill Sans MT" w:hAnsi="Gill Sans MT"/>
        </w:rPr>
        <w:t xml:space="preserve"> transferred to LINC Tasmania</w:t>
      </w:r>
      <w:r w:rsidR="002C1D81">
        <w:rPr>
          <w:rFonts w:ascii="Gill Sans MT" w:hAnsi="Gill Sans MT"/>
        </w:rPr>
        <w:t xml:space="preserve"> from that date</w:t>
      </w:r>
      <w:r>
        <w:rPr>
          <w:rFonts w:ascii="Gill Sans MT" w:hAnsi="Gill Sans MT"/>
        </w:rPr>
        <w:t xml:space="preserve">. </w:t>
      </w:r>
    </w:p>
    <w:p w14:paraId="10F4E113" w14:textId="408DA7DE" w:rsidR="00413ECC" w:rsidRPr="006516DB" w:rsidRDefault="00853C9B" w:rsidP="006516DB">
      <w:pPr>
        <w:pStyle w:val="Heading2"/>
        <w:numPr>
          <w:ilvl w:val="0"/>
          <w:numId w:val="0"/>
        </w:numPr>
        <w:spacing w:before="0" w:after="200" w:line="276" w:lineRule="auto"/>
        <w:rPr>
          <w:color w:val="0070C0"/>
          <w:sz w:val="36"/>
          <w:szCs w:val="36"/>
        </w:rPr>
      </w:pPr>
      <w:r w:rsidRPr="006516DB">
        <w:rPr>
          <w:color w:val="0070C0"/>
          <w:sz w:val="36"/>
          <w:szCs w:val="36"/>
        </w:rPr>
        <w:t>Strategy 1</w:t>
      </w:r>
      <w:r w:rsidR="006516DB" w:rsidRPr="006516DB">
        <w:rPr>
          <w:color w:val="0070C0"/>
          <w:sz w:val="36"/>
          <w:szCs w:val="36"/>
        </w:rPr>
        <w:t xml:space="preserve">: </w:t>
      </w:r>
      <w:r w:rsidR="00760460" w:rsidRPr="006516DB">
        <w:rPr>
          <w:color w:val="0070C0"/>
          <w:sz w:val="44"/>
          <w:szCs w:val="44"/>
        </w:rPr>
        <w:t>An</w:t>
      </w:r>
      <w:r w:rsidR="00D83E9A" w:rsidRPr="006516DB">
        <w:rPr>
          <w:color w:val="0070C0"/>
          <w:sz w:val="44"/>
          <w:szCs w:val="44"/>
        </w:rPr>
        <w:t xml:space="preserve"> informal community and workplace network of adult literacy support</w:t>
      </w:r>
    </w:p>
    <w:p w14:paraId="1D6B5E83" w14:textId="77777777" w:rsidR="00283E24" w:rsidRPr="006516DB" w:rsidRDefault="00283E24" w:rsidP="006516DB">
      <w:pPr>
        <w:pStyle w:val="Pa62"/>
        <w:spacing w:after="200" w:line="276" w:lineRule="auto"/>
        <w:rPr>
          <w:rFonts w:ascii="Gill Sans MT" w:hAnsi="Gill Sans MT" w:cs="GillSans Light"/>
          <w:b/>
          <w:color w:val="FF0000"/>
          <w:sz w:val="28"/>
          <w:szCs w:val="28"/>
        </w:rPr>
      </w:pPr>
      <w:r w:rsidRPr="006516DB">
        <w:rPr>
          <w:rFonts w:ascii="Gill Sans MT" w:hAnsi="Gill Sans MT" w:cs="GillSans Light"/>
          <w:b/>
          <w:color w:val="FF0000"/>
          <w:sz w:val="28"/>
          <w:szCs w:val="28"/>
        </w:rPr>
        <w:t>26</w:t>
      </w:r>
      <w:r w:rsidRPr="006516DB">
        <w:rPr>
          <w:rFonts w:ascii="Gill Sans MT" w:hAnsi="Gill Sans MT" w:cs="GillSans Light"/>
          <w:b/>
          <w:color w:val="0070C0"/>
          <w:sz w:val="28"/>
          <w:szCs w:val="28"/>
        </w:rPr>
        <w:t xml:space="preserve">TEN </w:t>
      </w:r>
      <w:r w:rsidR="006E0E30" w:rsidRPr="006516DB">
        <w:rPr>
          <w:rFonts w:ascii="Gill Sans MT" w:hAnsi="Gill Sans MT" w:cs="GillSans Light"/>
          <w:b/>
          <w:color w:val="FF0000"/>
          <w:sz w:val="28"/>
          <w:szCs w:val="28"/>
        </w:rPr>
        <w:t xml:space="preserve">got people talking about adult literacy </w:t>
      </w:r>
    </w:p>
    <w:p w14:paraId="3B157B71" w14:textId="77777777" w:rsidR="00DC57D4" w:rsidRDefault="00DC57D4" w:rsidP="006516DB">
      <w:pPr>
        <w:pStyle w:val="Pa62"/>
        <w:spacing w:after="200" w:line="276" w:lineRule="auto"/>
        <w:rPr>
          <w:rFonts w:ascii="Gill Sans MT" w:hAnsi="Gill Sans MT" w:cs="GillSans Light"/>
        </w:rPr>
      </w:pPr>
      <w:r>
        <w:rPr>
          <w:rFonts w:ascii="Gill Sans MT" w:hAnsi="Gill Sans MT" w:cs="GillSans Light"/>
        </w:rPr>
        <w:t xml:space="preserve">26TEN was launched in October </w:t>
      </w:r>
      <w:r w:rsidR="00283E24">
        <w:rPr>
          <w:rFonts w:ascii="Gill Sans MT" w:hAnsi="Gill Sans MT" w:cs="GillSans Light"/>
        </w:rPr>
        <w:t>2012 as the major outcome</w:t>
      </w:r>
      <w:r>
        <w:rPr>
          <w:rFonts w:ascii="Gill Sans MT" w:hAnsi="Gill Sans MT" w:cs="GillSans Light"/>
        </w:rPr>
        <w:t xml:space="preserve"> of Strategy 1. </w:t>
      </w:r>
      <w:r w:rsidR="003A7010" w:rsidRPr="003A7010">
        <w:rPr>
          <w:rFonts w:ascii="Gill Sans MT" w:hAnsi="Gill Sans MT" w:cs="GillSans Light"/>
        </w:rPr>
        <w:t xml:space="preserve">In 2013–14, </w:t>
      </w:r>
      <w:r w:rsidR="003A7010" w:rsidRPr="00E30BDD">
        <w:rPr>
          <w:rFonts w:ascii="Gill Sans MT" w:hAnsi="Gill Sans MT" w:cs="GillSans Light"/>
          <w:iCs/>
        </w:rPr>
        <w:t xml:space="preserve">26TEN </w:t>
      </w:r>
      <w:r w:rsidR="00283E24">
        <w:rPr>
          <w:rFonts w:ascii="Gill Sans MT" w:hAnsi="Gill Sans MT" w:cs="GillSans Light"/>
        </w:rPr>
        <w:t>began to raise</w:t>
      </w:r>
      <w:r w:rsidR="003A7010" w:rsidRPr="00E30BDD">
        <w:rPr>
          <w:rFonts w:ascii="Gill Sans MT" w:hAnsi="Gill Sans MT" w:cs="GillSans Light"/>
        </w:rPr>
        <w:t xml:space="preserve"> com</w:t>
      </w:r>
      <w:r>
        <w:rPr>
          <w:rFonts w:ascii="Gill Sans MT" w:hAnsi="Gill Sans MT" w:cs="GillSans Light"/>
        </w:rPr>
        <w:t>mun</w:t>
      </w:r>
      <w:r w:rsidR="00283E24">
        <w:rPr>
          <w:rFonts w:ascii="Gill Sans MT" w:hAnsi="Gill Sans MT" w:cs="GillSans Light"/>
        </w:rPr>
        <w:t>ity awareness and encourage</w:t>
      </w:r>
      <w:r w:rsidR="003A7010" w:rsidRPr="00E30BDD">
        <w:rPr>
          <w:rFonts w:ascii="Gill Sans MT" w:hAnsi="Gill Sans MT" w:cs="GillSans Light"/>
        </w:rPr>
        <w:t xml:space="preserve"> organisations and individuals to work together to improve adult literacy in Tasmania. </w:t>
      </w:r>
    </w:p>
    <w:p w14:paraId="422D6C34" w14:textId="77777777" w:rsidR="00DC57D4" w:rsidRDefault="002C631C" w:rsidP="006516DB">
      <w:pPr>
        <w:pStyle w:val="Pa62"/>
        <w:spacing w:after="200" w:line="276" w:lineRule="auto"/>
        <w:rPr>
          <w:rFonts w:ascii="Gill Sans MT" w:hAnsi="Gill Sans MT" w:cs="GillSans Light"/>
        </w:rPr>
      </w:pPr>
      <w:r w:rsidRPr="00E30BDD">
        <w:rPr>
          <w:rFonts w:ascii="Gill Sans MT" w:hAnsi="Gill Sans MT" w:cs="GillSans Light"/>
        </w:rPr>
        <w:t>26TEN</w:t>
      </w:r>
      <w:r w:rsidR="003A7010" w:rsidRPr="00E30BDD">
        <w:rPr>
          <w:rFonts w:ascii="Gill Sans MT" w:hAnsi="Gill Sans MT" w:cs="GillSans Light"/>
        </w:rPr>
        <w:t>, managed and supported from within LINC Tasmania,</w:t>
      </w:r>
      <w:r w:rsidRPr="00E30BDD">
        <w:rPr>
          <w:rFonts w:ascii="Gill Sans MT" w:hAnsi="Gill Sans MT" w:cs="GillSans Light"/>
        </w:rPr>
        <w:t xml:space="preserve"> </w:t>
      </w:r>
      <w:r w:rsidR="00DC57D4">
        <w:rPr>
          <w:rFonts w:ascii="Gill Sans MT" w:hAnsi="Gill Sans MT" w:cs="GillSans Light"/>
        </w:rPr>
        <w:t>was developed to include</w:t>
      </w:r>
      <w:r w:rsidR="003A7010" w:rsidRPr="00E30BDD">
        <w:rPr>
          <w:rFonts w:ascii="Gill Sans MT" w:hAnsi="Gill Sans MT" w:cs="GillSans Light"/>
        </w:rPr>
        <w:t xml:space="preserve"> a members’ programme, literacy awareness </w:t>
      </w:r>
      <w:r w:rsidR="00DC57D4">
        <w:rPr>
          <w:rFonts w:ascii="Gill Sans MT" w:hAnsi="Gill Sans MT" w:cs="GillSans Light"/>
        </w:rPr>
        <w:t xml:space="preserve">and plain English </w:t>
      </w:r>
      <w:r w:rsidR="003A7010" w:rsidRPr="00E30BDD">
        <w:rPr>
          <w:rFonts w:ascii="Gill Sans MT" w:hAnsi="Gill Sans MT" w:cs="GillSans Light"/>
        </w:rPr>
        <w:t xml:space="preserve">workshops, a grants programme </w:t>
      </w:r>
      <w:r w:rsidR="00C627C9">
        <w:rPr>
          <w:rFonts w:ascii="Gill Sans MT" w:hAnsi="Gill Sans MT" w:cs="GillSans Light"/>
        </w:rPr>
        <w:t>(</w:t>
      </w:r>
      <w:r w:rsidR="003A7010" w:rsidRPr="00E30BDD">
        <w:rPr>
          <w:rFonts w:ascii="Gill Sans MT" w:hAnsi="Gill Sans MT" w:cs="GillSans Light"/>
        </w:rPr>
        <w:t>administered by Skills Tasmania</w:t>
      </w:r>
      <w:r w:rsidR="00C627C9">
        <w:rPr>
          <w:rFonts w:ascii="Gill Sans MT" w:hAnsi="Gill Sans MT" w:cs="GillSans Light"/>
        </w:rPr>
        <w:t xml:space="preserve"> in 2013-14)</w:t>
      </w:r>
      <w:r w:rsidR="003A7010" w:rsidRPr="00E30BDD">
        <w:rPr>
          <w:rFonts w:ascii="Gill Sans MT" w:hAnsi="Gill Sans MT" w:cs="GillSans Light"/>
        </w:rPr>
        <w:t>, a website, and</w:t>
      </w:r>
      <w:r w:rsidRPr="00E30BDD">
        <w:rPr>
          <w:rFonts w:ascii="Gill Sans MT" w:hAnsi="Gill Sans MT" w:cs="GillSans Light"/>
        </w:rPr>
        <w:t xml:space="preserve"> </w:t>
      </w:r>
      <w:r w:rsidR="00DC57D4">
        <w:rPr>
          <w:rFonts w:ascii="Gill Sans MT" w:hAnsi="Gill Sans MT" w:cs="GillSans Light"/>
        </w:rPr>
        <w:t xml:space="preserve">a 1300 telephone service. </w:t>
      </w:r>
    </w:p>
    <w:p w14:paraId="639CCBAC" w14:textId="27C9CC14" w:rsidR="002C631C" w:rsidRPr="002C631C" w:rsidRDefault="00DC57D4" w:rsidP="006516DB">
      <w:pPr>
        <w:pStyle w:val="Pa62"/>
        <w:spacing w:after="200" w:line="276" w:lineRule="auto"/>
        <w:rPr>
          <w:rFonts w:ascii="Gill Sans MT" w:hAnsi="Gill Sans MT" w:cs="GillSans Light"/>
        </w:rPr>
      </w:pPr>
      <w:r>
        <w:rPr>
          <w:rFonts w:ascii="Gill Sans MT" w:hAnsi="Gill Sans MT" w:cs="GillSans Light"/>
        </w:rPr>
        <w:t>T</w:t>
      </w:r>
      <w:r w:rsidR="003A7010" w:rsidRPr="00E30BDD">
        <w:rPr>
          <w:rFonts w:ascii="Gill Sans MT" w:hAnsi="Gill Sans MT" w:cs="GillSans Light"/>
        </w:rPr>
        <w:t xml:space="preserve">he </w:t>
      </w:r>
      <w:r w:rsidR="003A7010" w:rsidRPr="00E30BDD">
        <w:rPr>
          <w:rFonts w:ascii="Gill Sans MT" w:hAnsi="Gill Sans MT" w:cs="GillSans Light"/>
          <w:iCs/>
        </w:rPr>
        <w:t>26TEN Coalition</w:t>
      </w:r>
      <w:r w:rsidR="003A7010" w:rsidRPr="00E30BDD">
        <w:rPr>
          <w:rFonts w:ascii="Gill Sans MT" w:hAnsi="Gill Sans MT" w:cs="GillSans Light"/>
        </w:rPr>
        <w:t>, a group</w:t>
      </w:r>
      <w:r w:rsidR="003A7010" w:rsidRPr="003A7010">
        <w:rPr>
          <w:rFonts w:ascii="Gill Sans MT" w:hAnsi="Gill Sans MT" w:cs="GillSans Light"/>
        </w:rPr>
        <w:t xml:space="preserve"> of community members committed to championing the cause of adult literacy in Tasmania</w:t>
      </w:r>
      <w:r>
        <w:rPr>
          <w:rFonts w:ascii="Gill Sans MT" w:hAnsi="Gill Sans MT" w:cs="GillSans Light"/>
        </w:rPr>
        <w:t>, supported this work</w:t>
      </w:r>
      <w:r w:rsidR="00C627C9">
        <w:rPr>
          <w:rFonts w:ascii="Gill Sans MT" w:hAnsi="Gill Sans MT" w:cs="GillSans Light"/>
        </w:rPr>
        <w:t>. In 2013-14, the Coalition</w:t>
      </w:r>
      <w:r>
        <w:rPr>
          <w:rFonts w:ascii="Gill Sans MT" w:hAnsi="Gill Sans MT" w:cs="GillSans Light"/>
        </w:rPr>
        <w:t xml:space="preserve"> developed</w:t>
      </w:r>
      <w:r w:rsidR="002C631C">
        <w:rPr>
          <w:rFonts w:ascii="Gill Sans MT" w:hAnsi="Gill Sans MT" w:cs="GillSans Light"/>
        </w:rPr>
        <w:t xml:space="preserve"> a sectoral approach to raising awareness of the issue and encouraging action</w:t>
      </w:r>
      <w:r w:rsidR="003A7010" w:rsidRPr="003A7010">
        <w:rPr>
          <w:rFonts w:ascii="Gill Sans MT" w:hAnsi="Gill Sans MT" w:cs="GillSans Light"/>
        </w:rPr>
        <w:t xml:space="preserve">. </w:t>
      </w:r>
      <w:r w:rsidR="002C631C">
        <w:rPr>
          <w:rFonts w:ascii="Gill Sans MT" w:hAnsi="Gill Sans MT" w:cs="GillSans Light"/>
        </w:rPr>
        <w:t>Members were particularly active in the health, construction and local government sectors.</w:t>
      </w:r>
    </w:p>
    <w:p w14:paraId="113E7BF3" w14:textId="6BBE3038" w:rsidR="00283E24" w:rsidRDefault="003A7010" w:rsidP="006516DB">
      <w:pPr>
        <w:pStyle w:val="adultliteracyactionplannormaltext"/>
        <w:rPr>
          <w:rFonts w:cs="GillSans Light"/>
        </w:rPr>
      </w:pPr>
      <w:r w:rsidRPr="00E30BDD">
        <w:rPr>
          <w:rFonts w:cs="GillSans Light"/>
          <w:iCs/>
        </w:rPr>
        <w:t xml:space="preserve">26TEN </w:t>
      </w:r>
      <w:r w:rsidRPr="00E30BDD">
        <w:rPr>
          <w:rFonts w:cs="GillSans Light"/>
        </w:rPr>
        <w:t>Week</w:t>
      </w:r>
      <w:r w:rsidR="00DC57D4">
        <w:rPr>
          <w:rFonts w:cs="GillSans Light"/>
        </w:rPr>
        <w:t>, marking the first anniversary of 26TEN,</w:t>
      </w:r>
      <w:r w:rsidRPr="00E30BDD">
        <w:rPr>
          <w:rFonts w:cs="GillSans Light"/>
        </w:rPr>
        <w:t xml:space="preserve"> was celebrated across Tasmania </w:t>
      </w:r>
      <w:r w:rsidR="00DC57D4">
        <w:rPr>
          <w:rFonts w:cs="GillSans Light"/>
        </w:rPr>
        <w:t xml:space="preserve">in October 2013. </w:t>
      </w:r>
      <w:r w:rsidRPr="00E30BDD">
        <w:rPr>
          <w:rFonts w:cs="GillSans Light"/>
        </w:rPr>
        <w:t xml:space="preserve">Business, community and government organisations held local events </w:t>
      </w:r>
      <w:r w:rsidR="00DC57D4" w:rsidRPr="00E30BDD">
        <w:rPr>
          <w:rFonts w:cs="GillSans Light"/>
        </w:rPr>
        <w:t xml:space="preserve">with the theme “flying the colours” of </w:t>
      </w:r>
      <w:r w:rsidR="00DC57D4" w:rsidRPr="00E30BDD">
        <w:rPr>
          <w:rFonts w:cs="GillSans Light"/>
          <w:iCs/>
        </w:rPr>
        <w:t xml:space="preserve">26TEN. </w:t>
      </w:r>
      <w:r w:rsidR="00DC57D4">
        <w:rPr>
          <w:rFonts w:cs="GillSans Light"/>
          <w:iCs/>
        </w:rPr>
        <w:t>Events ranged</w:t>
      </w:r>
      <w:r w:rsidR="00DC57D4">
        <w:rPr>
          <w:rFonts w:cs="GillSans Light"/>
        </w:rPr>
        <w:t xml:space="preserve"> from</w:t>
      </w:r>
      <w:r w:rsidRPr="00E30BDD">
        <w:rPr>
          <w:rFonts w:cs="GillSans Light"/>
        </w:rPr>
        <w:t xml:space="preserve"> small morning teas, to mini </w:t>
      </w:r>
      <w:r w:rsidRPr="00E30BDD">
        <w:rPr>
          <w:rFonts w:cs="GillSans Light"/>
          <w:iCs/>
        </w:rPr>
        <w:t xml:space="preserve">26TEN </w:t>
      </w:r>
      <w:r w:rsidRPr="00E30BDD">
        <w:rPr>
          <w:rFonts w:cs="GillSans Light"/>
        </w:rPr>
        <w:t xml:space="preserve">skills expos. </w:t>
      </w:r>
      <w:r w:rsidR="00DC57D4">
        <w:rPr>
          <w:rFonts w:cs="GillSans Light"/>
        </w:rPr>
        <w:t>The</w:t>
      </w:r>
      <w:r w:rsidRPr="00E30BDD">
        <w:rPr>
          <w:rFonts w:cs="GillSans Light"/>
        </w:rPr>
        <w:t xml:space="preserve"> </w:t>
      </w:r>
      <w:r w:rsidR="002C1D81">
        <w:rPr>
          <w:rFonts w:cs="GillSans Light"/>
        </w:rPr>
        <w:t xml:space="preserve">late </w:t>
      </w:r>
      <w:r w:rsidRPr="00E30BDD">
        <w:rPr>
          <w:rFonts w:cs="GillSans Light"/>
        </w:rPr>
        <w:t xml:space="preserve">Governor, His Excellency Peter Underwood AC, </w:t>
      </w:r>
      <w:r w:rsidR="00C627C9" w:rsidRPr="00E30BDD">
        <w:rPr>
          <w:rFonts w:cs="GillSans Light"/>
        </w:rPr>
        <w:t xml:space="preserve">formally recognised the contribution of </w:t>
      </w:r>
      <w:r w:rsidR="00C627C9">
        <w:rPr>
          <w:rFonts w:cs="GillSans Light"/>
        </w:rPr>
        <w:t xml:space="preserve">LINC Tasmania and Skills Tasmania </w:t>
      </w:r>
      <w:r w:rsidR="00C627C9" w:rsidRPr="00E30BDD">
        <w:rPr>
          <w:rFonts w:cs="GillSans Light"/>
        </w:rPr>
        <w:t>staff, volunteers and learners</w:t>
      </w:r>
      <w:r w:rsidR="00C627C9">
        <w:rPr>
          <w:rFonts w:cs="GillSans Light"/>
        </w:rPr>
        <w:t xml:space="preserve"> and 26TEN </w:t>
      </w:r>
      <w:r w:rsidR="00283E24">
        <w:rPr>
          <w:rFonts w:cs="GillSans Light"/>
        </w:rPr>
        <w:t xml:space="preserve">member organisations, </w:t>
      </w:r>
      <w:r w:rsidR="00C627C9">
        <w:rPr>
          <w:rFonts w:cs="GillSans Light"/>
        </w:rPr>
        <w:t>during an event</w:t>
      </w:r>
      <w:r w:rsidR="00283E24">
        <w:rPr>
          <w:rFonts w:cs="GillSans Light"/>
        </w:rPr>
        <w:t xml:space="preserve"> </w:t>
      </w:r>
      <w:r w:rsidR="00283E24">
        <w:rPr>
          <w:rFonts w:cs="GillSans Light"/>
          <w:iCs/>
        </w:rPr>
        <w:t>at Government House</w:t>
      </w:r>
      <w:r w:rsidR="00283E24" w:rsidRPr="00E30BDD">
        <w:rPr>
          <w:rFonts w:cs="GillSans Light"/>
          <w:iCs/>
        </w:rPr>
        <w:t>.</w:t>
      </w:r>
      <w:r w:rsidRPr="00E30BDD">
        <w:rPr>
          <w:rFonts w:cs="GillSans Light"/>
        </w:rPr>
        <w:t xml:space="preserve"> </w:t>
      </w:r>
    </w:p>
    <w:p w14:paraId="2525D36C" w14:textId="5316044E" w:rsidR="00C627C9" w:rsidRDefault="006B4380" w:rsidP="006516DB">
      <w:pPr>
        <w:pStyle w:val="StyleLeft0cm1"/>
        <w:spacing w:after="200" w:line="276" w:lineRule="auto"/>
      </w:pPr>
      <w:r>
        <w:t>F</w:t>
      </w:r>
      <w:r w:rsidR="00C627C9">
        <w:t>eedback from literacy awareness workshops and other outreach</w:t>
      </w:r>
      <w:r>
        <w:t xml:space="preserve"> suggests</w:t>
      </w:r>
      <w:r w:rsidR="00C627C9">
        <w:t xml:space="preserve"> more Tasmanians now know that many adults need assistance. More people are also becoming aware of how to help </w:t>
      </w:r>
      <w:r>
        <w:t xml:space="preserve">others </w:t>
      </w:r>
      <w:r w:rsidR="00C627C9">
        <w:t>and how to get help. In the 2013-14 financial year, the number of visits to the 26TEN website continued to grow steadily, with an 18% increase in the final quarter over the same period in 2012-13.</w:t>
      </w:r>
    </w:p>
    <w:p w14:paraId="372CAE47" w14:textId="77777777" w:rsidR="00314F5F" w:rsidRDefault="00314F5F" w:rsidP="006516DB">
      <w:pPr>
        <w:pStyle w:val="StyleLeft0cm1"/>
        <w:spacing w:after="200" w:line="276" w:lineRule="auto"/>
      </w:pPr>
    </w:p>
    <w:p w14:paraId="48269DAE" w14:textId="2512AE3D" w:rsidR="00C06213" w:rsidRPr="006516DB" w:rsidRDefault="00A82621" w:rsidP="006516DB">
      <w:pPr>
        <w:pStyle w:val="adultliteracyactionplannormaltext"/>
        <w:rPr>
          <w:rFonts w:cs="GillSans Light"/>
          <w:b/>
          <w:color w:val="FF0000"/>
          <w:sz w:val="28"/>
          <w:szCs w:val="28"/>
        </w:rPr>
      </w:pPr>
      <w:r w:rsidRPr="006516DB">
        <w:rPr>
          <w:rFonts w:cs="GillSans Light"/>
          <w:b/>
          <w:color w:val="FF0000"/>
          <w:sz w:val="28"/>
          <w:szCs w:val="28"/>
        </w:rPr>
        <w:lastRenderedPageBreak/>
        <w:t>We supported the adult l</w:t>
      </w:r>
      <w:r w:rsidR="00C06213" w:rsidRPr="006516DB">
        <w:rPr>
          <w:rFonts w:cs="GillSans Light"/>
          <w:b/>
          <w:color w:val="FF0000"/>
          <w:sz w:val="28"/>
          <w:szCs w:val="28"/>
        </w:rPr>
        <w:t>iteracy workforce</w:t>
      </w:r>
    </w:p>
    <w:p w14:paraId="081CFF1C" w14:textId="1E55768C" w:rsidR="00413ECC" w:rsidRPr="00A911FE" w:rsidRDefault="00C627C9" w:rsidP="006516DB">
      <w:pPr>
        <w:pStyle w:val="StyleLeft0cm1"/>
        <w:spacing w:after="200" w:line="276" w:lineRule="auto"/>
      </w:pPr>
      <w:r>
        <w:t>In</w:t>
      </w:r>
      <w:r w:rsidR="00C06213">
        <w:t xml:space="preserve"> 2013-14, Skills Tasmania and LINC Tasmania </w:t>
      </w:r>
      <w:r w:rsidR="006D5B0B">
        <w:t>worked together to deliver</w:t>
      </w:r>
      <w:r w:rsidR="00C06213">
        <w:t xml:space="preserve"> professional workshops for literacy practitioners, focused on use of the Australian Core Skills Framework. We </w:t>
      </w:r>
      <w:r>
        <w:t>used</w:t>
      </w:r>
      <w:r w:rsidR="00C06213">
        <w:t xml:space="preserve"> the 26TEN Facebook page to share literacy resources</w:t>
      </w:r>
      <w:r>
        <w:t>. We</w:t>
      </w:r>
      <w:r w:rsidR="00C06213">
        <w:t xml:space="preserve"> strengthened links with the Tasmanian and Australian Councils for Adult Literacy, </w:t>
      </w:r>
      <w:r>
        <w:t>and</w:t>
      </w:r>
      <w:r w:rsidR="00C06213">
        <w:t xml:space="preserve"> international practitioners and policy makers. </w:t>
      </w:r>
    </w:p>
    <w:p w14:paraId="5B73825A" w14:textId="77777777" w:rsidR="00283E24" w:rsidRPr="006516DB" w:rsidRDefault="00283E24" w:rsidP="006516DB">
      <w:pPr>
        <w:pStyle w:val="adultliteracyactionplannormaltext"/>
        <w:rPr>
          <w:rFonts w:cs="GillSans Light"/>
          <w:b/>
          <w:color w:val="FF0000"/>
          <w:sz w:val="28"/>
          <w:szCs w:val="28"/>
        </w:rPr>
      </w:pPr>
      <w:r w:rsidRPr="006516DB">
        <w:rPr>
          <w:rFonts w:cs="GillSans Light"/>
          <w:b/>
          <w:color w:val="FF0000"/>
          <w:sz w:val="28"/>
          <w:szCs w:val="28"/>
        </w:rPr>
        <w:t>26</w:t>
      </w:r>
      <w:r w:rsidRPr="006516DB">
        <w:rPr>
          <w:rFonts w:cs="GillSans Light"/>
          <w:b/>
          <w:color w:val="0070C0"/>
          <w:sz w:val="28"/>
          <w:szCs w:val="28"/>
        </w:rPr>
        <w:t>TEN</w:t>
      </w:r>
      <w:r w:rsidRPr="006516DB">
        <w:rPr>
          <w:rFonts w:cs="GillSans Light"/>
          <w:b/>
          <w:color w:val="FF0000"/>
          <w:sz w:val="28"/>
          <w:szCs w:val="28"/>
        </w:rPr>
        <w:t xml:space="preserve"> grants supported the efforts of business </w:t>
      </w:r>
    </w:p>
    <w:p w14:paraId="795CA4D6" w14:textId="7A4CBF6A" w:rsidR="00C627C9" w:rsidRPr="006516DB" w:rsidRDefault="009A6D49" w:rsidP="006516DB">
      <w:pPr>
        <w:pStyle w:val="adultliteracyactionplannormaltext"/>
      </w:pPr>
      <w:r w:rsidRPr="00E30BDD">
        <w:rPr>
          <w:rFonts w:cs="GillSans Light"/>
        </w:rPr>
        <w:t xml:space="preserve">The 26TEN Grants program, administered by Skills Tasmania in 2013-14, </w:t>
      </w:r>
      <w:r w:rsidR="00946FDC" w:rsidRPr="00E30BDD">
        <w:rPr>
          <w:rFonts w:cs="GillSans Light"/>
        </w:rPr>
        <w:t>focused the full $500,000 on the Employer Stream, supporting projects to improve workplace literacy.</w:t>
      </w:r>
      <w:r w:rsidR="00C627C9">
        <w:rPr>
          <w:rFonts w:cs="GillSans Light"/>
        </w:rPr>
        <w:t xml:space="preserve"> </w:t>
      </w:r>
      <w:r w:rsidR="006516DB">
        <w:t xml:space="preserve">LINC Tasmania will take on responsibility for grants </w:t>
      </w:r>
      <w:r w:rsidR="002C1D81">
        <w:t xml:space="preserve">administration </w:t>
      </w:r>
      <w:r w:rsidR="006516DB">
        <w:t xml:space="preserve">from 2014-15. </w:t>
      </w:r>
    </w:p>
    <w:p w14:paraId="722CA664" w14:textId="0EEACC73" w:rsidR="00694C24" w:rsidRDefault="00664815" w:rsidP="006516DB">
      <w:pPr>
        <w:pStyle w:val="adultliteracyactionplannormaltext"/>
      </w:pPr>
      <w:r>
        <w:t>26TEN awarded grants to a ran</w:t>
      </w:r>
      <w:r w:rsidR="005C36F1">
        <w:t xml:space="preserve">ge of employers, including </w:t>
      </w:r>
      <w:r w:rsidR="00392CA2">
        <w:t xml:space="preserve">to </w:t>
      </w:r>
      <w:r w:rsidR="005C36F1">
        <w:t xml:space="preserve">Treloar Transport and Paneltec to improve safe work procedures and train staff in how to </w:t>
      </w:r>
      <w:r w:rsidR="00694C24">
        <w:t>produce</w:t>
      </w:r>
      <w:r w:rsidR="005C36F1">
        <w:t xml:space="preserve"> high quality</w:t>
      </w:r>
      <w:r w:rsidR="00694C24">
        <w:t>, readable</w:t>
      </w:r>
      <w:r w:rsidR="005C36F1">
        <w:t xml:space="preserve"> documents, </w:t>
      </w:r>
      <w:r w:rsidR="00392CA2">
        <w:t xml:space="preserve">to </w:t>
      </w:r>
      <w:r w:rsidR="005C36F1">
        <w:t>Lion the Heritage to meet the literacy and numeracy needs of a major manufacturing change process</w:t>
      </w:r>
      <w:r>
        <w:t xml:space="preserve">, </w:t>
      </w:r>
      <w:r w:rsidR="00392CA2">
        <w:t xml:space="preserve">to </w:t>
      </w:r>
      <w:r w:rsidR="005C36F1">
        <w:t>the Glenorchy City Council to build the s</w:t>
      </w:r>
      <w:r w:rsidR="001B0B8B">
        <w:t>kills of the Works and Services Team</w:t>
      </w:r>
      <w:r w:rsidR="005C36F1">
        <w:t>, and</w:t>
      </w:r>
      <w:r w:rsidR="00392CA2">
        <w:t xml:space="preserve"> to</w:t>
      </w:r>
      <w:r w:rsidR="005C36F1">
        <w:t xml:space="preserve"> Mersey Community Care Association to develop the literacy and numeracy skills of their employees and volunteers. </w:t>
      </w:r>
      <w:r>
        <w:t xml:space="preserve"> </w:t>
      </w:r>
    </w:p>
    <w:p w14:paraId="35F845E3" w14:textId="77777777" w:rsidR="001B0B8B" w:rsidRDefault="00664815" w:rsidP="006516DB">
      <w:pPr>
        <w:pStyle w:val="adultliteracyactionplannormaltext"/>
      </w:pPr>
      <w:r>
        <w:t xml:space="preserve">Feedback was </w:t>
      </w:r>
      <w:r w:rsidR="001B0B8B">
        <w:t>very positive with most employers highly satisfied.</w:t>
      </w:r>
      <w:r w:rsidR="005C36F1">
        <w:t xml:space="preserve"> </w:t>
      </w:r>
      <w:r w:rsidR="001B0B8B">
        <w:t>Employers reported</w:t>
      </w:r>
      <w:r w:rsidR="005C36F1">
        <w:t xml:space="preserve"> </w:t>
      </w:r>
      <w:r w:rsidR="001B0B8B">
        <w:t>noticeable and positive changes in employees’ skills and attitudes to work</w:t>
      </w:r>
      <w:r>
        <w:t>.</w:t>
      </w:r>
      <w:r w:rsidR="001B0B8B">
        <w:t xml:space="preserve"> These included more effective meetings, clearer and concise emails, better reporting, increased comprehension of procedures. All of these improvements save time and increased productivity for the grant recipients. </w:t>
      </w:r>
    </w:p>
    <w:p w14:paraId="50E613DC" w14:textId="77777777" w:rsidR="006B4380" w:rsidRDefault="001B0B8B" w:rsidP="006516DB">
      <w:pPr>
        <w:pStyle w:val="adultliteracyactionplannormaltext"/>
      </w:pPr>
      <w:r>
        <w:t xml:space="preserve">And from employees themselves: </w:t>
      </w:r>
    </w:p>
    <w:p w14:paraId="5669B809" w14:textId="4AED197B" w:rsidR="006B4380" w:rsidRDefault="001B0B8B" w:rsidP="006516DB">
      <w:pPr>
        <w:pStyle w:val="adultliteracyactionplannormaltext"/>
        <w:ind w:left="1134" w:right="1677"/>
      </w:pPr>
      <w:r>
        <w:rPr>
          <w:rFonts w:cs="Arial"/>
        </w:rPr>
        <w:t>‘Developing spelling skills makes me feel good within myself, and I feel smarter</w:t>
      </w:r>
      <w:r w:rsidR="00694C24">
        <w:rPr>
          <w:rFonts w:cs="Arial"/>
        </w:rPr>
        <w:t>, like I am getting somewhere’</w:t>
      </w:r>
      <w:r w:rsidR="00664815">
        <w:t xml:space="preserve"> </w:t>
      </w:r>
    </w:p>
    <w:p w14:paraId="109DDD2D" w14:textId="30C61620" w:rsidR="00664815" w:rsidRDefault="00694C24" w:rsidP="006516DB">
      <w:pPr>
        <w:pStyle w:val="adultliteracyactionplannormaltext"/>
        <w:tabs>
          <w:tab w:val="left" w:pos="7797"/>
        </w:tabs>
        <w:ind w:left="1134" w:right="2669"/>
      </w:pPr>
      <w:r>
        <w:t>‘</w:t>
      </w:r>
      <w:r w:rsidR="001B0B8B">
        <w:rPr>
          <w:rFonts w:cs="Arial"/>
        </w:rPr>
        <w:t>A friend commented that my text messages are clearer and</w:t>
      </w:r>
      <w:r>
        <w:rPr>
          <w:rFonts w:cs="Arial"/>
        </w:rPr>
        <w:t xml:space="preserve"> the spelling not all jumbled’.</w:t>
      </w:r>
    </w:p>
    <w:p w14:paraId="535E070E" w14:textId="77777777" w:rsidR="00283E24" w:rsidRPr="006516DB" w:rsidRDefault="00A82621" w:rsidP="006516DB">
      <w:pPr>
        <w:pStyle w:val="adultliteracyactionplannormaltext"/>
        <w:rPr>
          <w:rFonts w:cs="GillSans Light"/>
          <w:b/>
          <w:color w:val="FF0000"/>
          <w:sz w:val="28"/>
          <w:szCs w:val="28"/>
        </w:rPr>
      </w:pPr>
      <w:r w:rsidRPr="006516DB">
        <w:rPr>
          <w:rFonts w:cs="GillSans Light"/>
          <w:b/>
          <w:color w:val="FF0000"/>
          <w:sz w:val="28"/>
          <w:szCs w:val="28"/>
        </w:rPr>
        <w:t>We began to promote clear communication</w:t>
      </w:r>
    </w:p>
    <w:p w14:paraId="59417814" w14:textId="6FAE49F8" w:rsidR="00A82621" w:rsidRDefault="00A82621" w:rsidP="006516DB">
      <w:pPr>
        <w:pStyle w:val="Default"/>
        <w:spacing w:after="200" w:line="276" w:lineRule="auto"/>
        <w:rPr>
          <w:rFonts w:ascii="Gill Sans MT" w:hAnsi="Gill Sans MT"/>
        </w:rPr>
      </w:pPr>
      <w:r w:rsidRPr="003A7010">
        <w:rPr>
          <w:rFonts w:ascii="Gill Sans MT" w:hAnsi="Gill Sans MT"/>
        </w:rPr>
        <w:t>26TEN</w:t>
      </w:r>
      <w:r>
        <w:rPr>
          <w:rFonts w:ascii="Gill Sans MT" w:hAnsi="Gill Sans MT"/>
        </w:rPr>
        <w:t xml:space="preserve"> worked with the </w:t>
      </w:r>
      <w:r w:rsidRPr="003A7010">
        <w:rPr>
          <w:rFonts w:ascii="Gill Sans MT" w:hAnsi="Gill Sans MT"/>
        </w:rPr>
        <w:t>Local Gov</w:t>
      </w:r>
      <w:r>
        <w:rPr>
          <w:rFonts w:ascii="Gill Sans MT" w:hAnsi="Gill Sans MT"/>
        </w:rPr>
        <w:t>ernment Association of Tasmania to</w:t>
      </w:r>
      <w:r w:rsidRPr="003A7010">
        <w:rPr>
          <w:rFonts w:ascii="Gill Sans MT" w:hAnsi="Gill Sans MT"/>
        </w:rPr>
        <w:t xml:space="preserve"> </w:t>
      </w:r>
      <w:r>
        <w:rPr>
          <w:rFonts w:ascii="Gill Sans MT" w:hAnsi="Gill Sans MT"/>
        </w:rPr>
        <w:t>develop a guide to help organisations use p</w:t>
      </w:r>
      <w:r w:rsidRPr="003A7010">
        <w:rPr>
          <w:rFonts w:ascii="Gill Sans MT" w:hAnsi="Gill Sans MT"/>
        </w:rPr>
        <w:t>lain</w:t>
      </w:r>
      <w:r>
        <w:rPr>
          <w:rFonts w:ascii="Gill Sans MT" w:hAnsi="Gill Sans MT"/>
        </w:rPr>
        <w:t xml:space="preserve"> English. 26TEN provided </w:t>
      </w:r>
      <w:r w:rsidR="00392CA2">
        <w:rPr>
          <w:rFonts w:ascii="Gill Sans MT" w:hAnsi="Gill Sans MT"/>
        </w:rPr>
        <w:t>p</w:t>
      </w:r>
      <w:r w:rsidRPr="003A7010">
        <w:rPr>
          <w:rFonts w:ascii="Gill Sans MT" w:hAnsi="Gill Sans MT"/>
        </w:rPr>
        <w:t xml:space="preserve">lain English workshops throughout the State. </w:t>
      </w:r>
      <w:r>
        <w:rPr>
          <w:rFonts w:ascii="Gill Sans MT" w:hAnsi="Gill Sans MT"/>
        </w:rPr>
        <w:t xml:space="preserve">All </w:t>
      </w:r>
      <w:r w:rsidRPr="003A7010">
        <w:rPr>
          <w:rFonts w:ascii="Gill Sans MT" w:hAnsi="Gill Sans MT"/>
        </w:rPr>
        <w:t xml:space="preserve">LINC Tasmania employees </w:t>
      </w:r>
      <w:r>
        <w:rPr>
          <w:rFonts w:ascii="Gill Sans MT" w:hAnsi="Gill Sans MT"/>
        </w:rPr>
        <w:t>completed</w:t>
      </w:r>
      <w:r w:rsidRPr="003A7010">
        <w:rPr>
          <w:rFonts w:ascii="Gill Sans MT" w:hAnsi="Gill Sans MT"/>
        </w:rPr>
        <w:t xml:space="preserve"> diversity training, and </w:t>
      </w:r>
      <w:r w:rsidR="00392CA2">
        <w:rPr>
          <w:rFonts w:ascii="Gill Sans MT" w:hAnsi="Gill Sans MT"/>
        </w:rPr>
        <w:t>Literacy Awareness and p</w:t>
      </w:r>
      <w:r>
        <w:rPr>
          <w:rFonts w:ascii="Gill Sans MT" w:hAnsi="Gill Sans MT"/>
        </w:rPr>
        <w:t xml:space="preserve">lain English workshops were delivered to </w:t>
      </w:r>
      <w:r w:rsidRPr="003A7010">
        <w:rPr>
          <w:rFonts w:ascii="Gill Sans MT" w:hAnsi="Gill Sans MT"/>
        </w:rPr>
        <w:t xml:space="preserve">staff from the Departments of </w:t>
      </w:r>
      <w:r>
        <w:rPr>
          <w:rFonts w:ascii="Gill Sans MT" w:hAnsi="Gill Sans MT"/>
        </w:rPr>
        <w:t>Premier and Cabinet, Education, Health, and Justice, Service Tasmania and TasTAFE</w:t>
      </w:r>
      <w:r w:rsidRPr="003A7010">
        <w:rPr>
          <w:rFonts w:ascii="Gill Sans MT" w:hAnsi="Gill Sans MT"/>
        </w:rPr>
        <w:t xml:space="preserve">. </w:t>
      </w:r>
    </w:p>
    <w:p w14:paraId="3FA888DB" w14:textId="77777777" w:rsidR="00A82621" w:rsidRDefault="00A82621" w:rsidP="006516DB">
      <w:pPr>
        <w:pStyle w:val="Default"/>
        <w:spacing w:after="200" w:line="276" w:lineRule="auto"/>
        <w:rPr>
          <w:rFonts w:ascii="Gill Sans MT" w:hAnsi="Gill Sans MT"/>
        </w:rPr>
      </w:pPr>
      <w:r w:rsidRPr="003A7010">
        <w:rPr>
          <w:rFonts w:ascii="Gill Sans MT" w:hAnsi="Gill Sans MT"/>
        </w:rPr>
        <w:t xml:space="preserve">The Department of Health and Human Services </w:t>
      </w:r>
      <w:r>
        <w:rPr>
          <w:rFonts w:ascii="Gill Sans MT" w:hAnsi="Gill Sans MT"/>
        </w:rPr>
        <w:t>took</w:t>
      </w:r>
      <w:r w:rsidRPr="003A7010">
        <w:rPr>
          <w:rFonts w:ascii="Gill Sans MT" w:hAnsi="Gill Sans MT"/>
        </w:rPr>
        <w:t xml:space="preserve"> steps towards revising health documentation </w:t>
      </w:r>
      <w:r>
        <w:rPr>
          <w:rFonts w:ascii="Gill Sans MT" w:hAnsi="Gill Sans MT"/>
        </w:rPr>
        <w:t xml:space="preserve">for </w:t>
      </w:r>
      <w:r w:rsidRPr="003A7010">
        <w:rPr>
          <w:rFonts w:ascii="Gill Sans MT" w:hAnsi="Gill Sans MT"/>
        </w:rPr>
        <w:t xml:space="preserve">the Tasmanian public and the Department of Premier and Cabinet established a pilot </w:t>
      </w:r>
      <w:r>
        <w:rPr>
          <w:rFonts w:ascii="Gill Sans MT" w:hAnsi="Gill Sans MT"/>
        </w:rPr>
        <w:t>project to roll out p</w:t>
      </w:r>
      <w:r w:rsidRPr="003A7010">
        <w:rPr>
          <w:rFonts w:ascii="Gill Sans MT" w:hAnsi="Gill Sans MT"/>
        </w:rPr>
        <w:t xml:space="preserve">lain English across its various service areas. </w:t>
      </w:r>
    </w:p>
    <w:p w14:paraId="3F97217C" w14:textId="77777777" w:rsidR="00844D0A" w:rsidRPr="00A82621" w:rsidRDefault="00A82621" w:rsidP="006516DB">
      <w:pPr>
        <w:pStyle w:val="Default"/>
        <w:spacing w:after="200" w:line="276" w:lineRule="auto"/>
        <w:rPr>
          <w:rFonts w:ascii="Gill Sans MT" w:hAnsi="Gill Sans MT"/>
        </w:rPr>
      </w:pPr>
      <w:r w:rsidRPr="003A7010">
        <w:rPr>
          <w:rFonts w:ascii="Gill Sans MT" w:hAnsi="Gill Sans MT"/>
        </w:rPr>
        <w:t xml:space="preserve">LINC Tasmania, as a </w:t>
      </w:r>
      <w:r w:rsidRPr="00E30BDD">
        <w:rPr>
          <w:rFonts w:ascii="Gill Sans MT" w:hAnsi="Gill Sans MT"/>
          <w:iCs/>
        </w:rPr>
        <w:t>26TEN</w:t>
      </w:r>
      <w:r w:rsidRPr="003A7010">
        <w:rPr>
          <w:rFonts w:ascii="Gill Sans MT" w:hAnsi="Gill Sans MT"/>
          <w:i/>
          <w:iCs/>
        </w:rPr>
        <w:t xml:space="preserve"> </w:t>
      </w:r>
      <w:r w:rsidRPr="003A7010">
        <w:rPr>
          <w:rFonts w:ascii="Gill Sans MT" w:hAnsi="Gill Sans MT"/>
        </w:rPr>
        <w:t xml:space="preserve">member, </w:t>
      </w:r>
      <w:r>
        <w:rPr>
          <w:rFonts w:ascii="Gill Sans MT" w:hAnsi="Gill Sans MT"/>
        </w:rPr>
        <w:t>took</w:t>
      </w:r>
      <w:r w:rsidRPr="003A7010">
        <w:rPr>
          <w:rFonts w:ascii="Gill Sans MT" w:hAnsi="Gill Sans MT"/>
        </w:rPr>
        <w:t xml:space="preserve"> steps to </w:t>
      </w:r>
      <w:r>
        <w:rPr>
          <w:rFonts w:ascii="Gill Sans MT" w:hAnsi="Gill Sans MT"/>
        </w:rPr>
        <w:t>make its</w:t>
      </w:r>
      <w:r w:rsidRPr="003A7010">
        <w:rPr>
          <w:rFonts w:ascii="Gill Sans MT" w:hAnsi="Gill Sans MT"/>
        </w:rPr>
        <w:t xml:space="preserve"> service</w:t>
      </w:r>
      <w:r>
        <w:rPr>
          <w:rFonts w:ascii="Gill Sans MT" w:hAnsi="Gill Sans MT"/>
        </w:rPr>
        <w:t>s</w:t>
      </w:r>
      <w:r w:rsidRPr="003A7010">
        <w:rPr>
          <w:rFonts w:ascii="Gill Sans MT" w:hAnsi="Gill Sans MT"/>
        </w:rPr>
        <w:t xml:space="preserve"> appropriate and accessible to those with low literacy</w:t>
      </w:r>
      <w:r>
        <w:rPr>
          <w:rFonts w:ascii="Gill Sans MT" w:hAnsi="Gill Sans MT"/>
        </w:rPr>
        <w:t xml:space="preserve">, including by using plain English consistently used on its </w:t>
      </w:r>
      <w:r w:rsidRPr="00E30BDD">
        <w:rPr>
          <w:rFonts w:ascii="Gill Sans MT" w:hAnsi="Gill Sans MT"/>
        </w:rPr>
        <w:t xml:space="preserve">website </w:t>
      </w:r>
      <w:r>
        <w:rPr>
          <w:rFonts w:ascii="Gill Sans MT" w:hAnsi="Gill Sans MT"/>
        </w:rPr>
        <w:t xml:space="preserve">and </w:t>
      </w:r>
      <w:r w:rsidRPr="003A7010">
        <w:rPr>
          <w:rFonts w:ascii="Gill Sans MT" w:hAnsi="Gill Sans MT"/>
        </w:rPr>
        <w:t xml:space="preserve">in printed publications. </w:t>
      </w:r>
    </w:p>
    <w:p w14:paraId="61575857" w14:textId="20AE87E6" w:rsidR="00413ECC" w:rsidRPr="006516DB" w:rsidRDefault="00760460" w:rsidP="006516DB">
      <w:pPr>
        <w:pStyle w:val="Heading2"/>
        <w:numPr>
          <w:ilvl w:val="0"/>
          <w:numId w:val="0"/>
        </w:numPr>
        <w:spacing w:before="0" w:after="200" w:line="276" w:lineRule="auto"/>
        <w:rPr>
          <w:color w:val="0070C0"/>
          <w:sz w:val="36"/>
          <w:szCs w:val="36"/>
        </w:rPr>
      </w:pPr>
      <w:r w:rsidRPr="00413ECC">
        <w:rPr>
          <w:color w:val="0070C0"/>
          <w:sz w:val="36"/>
          <w:szCs w:val="36"/>
        </w:rPr>
        <w:lastRenderedPageBreak/>
        <w:t>Strategy 2</w:t>
      </w:r>
      <w:r w:rsidR="006516DB">
        <w:rPr>
          <w:color w:val="0070C0"/>
          <w:sz w:val="36"/>
          <w:szCs w:val="36"/>
        </w:rPr>
        <w:t xml:space="preserve">: </w:t>
      </w:r>
      <w:r w:rsidRPr="00413ECC">
        <w:rPr>
          <w:color w:val="0070C0"/>
          <w:sz w:val="44"/>
          <w:szCs w:val="44"/>
        </w:rPr>
        <w:t>A</w:t>
      </w:r>
      <w:r w:rsidR="00283E24" w:rsidRPr="00413ECC">
        <w:rPr>
          <w:color w:val="0070C0"/>
          <w:sz w:val="44"/>
          <w:szCs w:val="44"/>
        </w:rPr>
        <w:t xml:space="preserve"> state-wide team of coordinators </w:t>
      </w:r>
      <w:r w:rsidRPr="00413ECC">
        <w:rPr>
          <w:color w:val="0070C0"/>
          <w:sz w:val="44"/>
          <w:szCs w:val="44"/>
        </w:rPr>
        <w:t>and</w:t>
      </w:r>
      <w:r w:rsidR="00283E24" w:rsidRPr="00413ECC">
        <w:rPr>
          <w:color w:val="0070C0"/>
          <w:sz w:val="44"/>
          <w:szCs w:val="44"/>
        </w:rPr>
        <w:t xml:space="preserve"> trained volunteers to drive the Adult Literacy Network</w:t>
      </w:r>
    </w:p>
    <w:p w14:paraId="6EE4F4D8" w14:textId="77777777" w:rsidR="00D7667E" w:rsidRPr="006516DB" w:rsidRDefault="00D7667E" w:rsidP="006516DB">
      <w:pPr>
        <w:pStyle w:val="adultliteracyactionplannormaltext"/>
        <w:rPr>
          <w:b/>
          <w:color w:val="FF0000"/>
          <w:sz w:val="28"/>
          <w:szCs w:val="28"/>
        </w:rPr>
      </w:pPr>
      <w:r w:rsidRPr="006516DB">
        <w:rPr>
          <w:b/>
          <w:color w:val="FF0000"/>
          <w:sz w:val="28"/>
          <w:szCs w:val="28"/>
        </w:rPr>
        <w:t xml:space="preserve">The LINC Literacy Network </w:t>
      </w:r>
      <w:r w:rsidR="00A911FE" w:rsidRPr="006516DB">
        <w:rPr>
          <w:b/>
          <w:color w:val="FF0000"/>
          <w:sz w:val="28"/>
          <w:szCs w:val="28"/>
        </w:rPr>
        <w:t>continued to expand</w:t>
      </w:r>
    </w:p>
    <w:p w14:paraId="611DA96F" w14:textId="7C0E3600" w:rsidR="00413ECC" w:rsidRPr="006516DB" w:rsidRDefault="00283E24" w:rsidP="006516DB">
      <w:pPr>
        <w:pStyle w:val="adultliteracyactionplannormaltext"/>
        <w:rPr>
          <w:rFonts w:cs="GillSans Light"/>
        </w:rPr>
      </w:pPr>
      <w:r>
        <w:t>LINC Tasmania increasingly embedded t</w:t>
      </w:r>
      <w:r w:rsidR="003A7010" w:rsidRPr="003A7010">
        <w:t xml:space="preserve">he provision of adult literacy support </w:t>
      </w:r>
      <w:r w:rsidR="002C631C">
        <w:t>as</w:t>
      </w:r>
      <w:r w:rsidR="003A7010" w:rsidRPr="003A7010">
        <w:t xml:space="preserve"> a core element of </w:t>
      </w:r>
      <w:r>
        <w:t>its</w:t>
      </w:r>
      <w:r w:rsidR="005532CC">
        <w:t xml:space="preserve"> service model</w:t>
      </w:r>
      <w:r w:rsidR="002C631C">
        <w:t xml:space="preserve"> throughout 2013-14</w:t>
      </w:r>
      <w:r w:rsidR="005532CC">
        <w:t xml:space="preserve">. </w:t>
      </w:r>
      <w:r>
        <w:t xml:space="preserve">The LINC Tasmania Literacy Coordinator network made </w:t>
      </w:r>
      <w:r w:rsidR="00844D0A">
        <w:t>good</w:t>
      </w:r>
      <w:r w:rsidR="005532CC">
        <w:t xml:space="preserve"> progress against the indicators identified in the </w:t>
      </w:r>
      <w:r w:rsidR="00463661">
        <w:t>Plan</w:t>
      </w:r>
      <w:r w:rsidR="005532CC">
        <w:t xml:space="preserve"> </w:t>
      </w:r>
      <w:r>
        <w:t xml:space="preserve">(see </w:t>
      </w:r>
      <w:r w:rsidR="00694C24">
        <w:t xml:space="preserve">Outcomes </w:t>
      </w:r>
      <w:r>
        <w:t>T</w:t>
      </w:r>
      <w:r w:rsidR="00694C24">
        <w:t>able</w:t>
      </w:r>
      <w:r>
        <w:t>)</w:t>
      </w:r>
      <w:r w:rsidR="00844D0A">
        <w:t>, with increasing number of volunteers and clients becoming engaged</w:t>
      </w:r>
      <w:r>
        <w:t>.</w:t>
      </w:r>
      <w:r w:rsidR="005532CC">
        <w:t xml:space="preserve"> </w:t>
      </w:r>
      <w:r w:rsidR="00844D0A">
        <w:t>In 2013-14, the</w:t>
      </w:r>
      <w:r w:rsidR="008B4A91" w:rsidRPr="003A7010">
        <w:t xml:space="preserve"> network of 23 l</w:t>
      </w:r>
      <w:r w:rsidR="00844D0A">
        <w:t>iteracy coordinators</w:t>
      </w:r>
      <w:r w:rsidR="00D7667E">
        <w:t xml:space="preserve"> was supported by </w:t>
      </w:r>
      <w:r w:rsidR="008B4A91">
        <w:t xml:space="preserve">over </w:t>
      </w:r>
      <w:r w:rsidR="008B4A91" w:rsidRPr="000E7C1E">
        <w:t>6</w:t>
      </w:r>
      <w:r w:rsidR="00396F6C" w:rsidRPr="000E7C1E">
        <w:t>3</w:t>
      </w:r>
      <w:r w:rsidR="00605610" w:rsidRPr="000E7C1E">
        <w:t>0</w:t>
      </w:r>
      <w:r w:rsidR="006B4380">
        <w:t xml:space="preserve"> t</w:t>
      </w:r>
      <w:r w:rsidR="008B4A91" w:rsidRPr="003A7010">
        <w:t>rained volunteer literacy tutors</w:t>
      </w:r>
      <w:r w:rsidR="00D7667E">
        <w:t xml:space="preserve">. It </w:t>
      </w:r>
      <w:r w:rsidR="008B4A91" w:rsidRPr="003A7010">
        <w:t>provided literacy support to over 1,800 individuals through one-to-one tutorin</w:t>
      </w:r>
      <w:r w:rsidR="008B4A91">
        <w:t>g, targeted support and group activities in 2013-</w:t>
      </w:r>
      <w:r w:rsidR="008B4A91" w:rsidRPr="003A7010">
        <w:t>14</w:t>
      </w:r>
      <w:r w:rsidR="00844D0A">
        <w:t xml:space="preserve">. This was in excess of </w:t>
      </w:r>
      <w:r w:rsidR="008B4A91">
        <w:t xml:space="preserve">the annual Adult Literacy Action Plan target </w:t>
      </w:r>
      <w:r w:rsidR="00844D0A">
        <w:t>(</w:t>
      </w:r>
      <w:r w:rsidR="008B4A91">
        <w:t>1600</w:t>
      </w:r>
      <w:r w:rsidR="00844D0A">
        <w:t>)</w:t>
      </w:r>
      <w:r w:rsidR="008B4A91">
        <w:t xml:space="preserve"> for the first time</w:t>
      </w:r>
      <w:r w:rsidR="00844D0A">
        <w:t xml:space="preserve"> since the establishment of the network, demonstrating its maturity</w:t>
      </w:r>
      <w:r w:rsidR="008B4A91">
        <w:t>.</w:t>
      </w:r>
      <w:r w:rsidR="005532CC">
        <w:t xml:space="preserve"> </w:t>
      </w:r>
    </w:p>
    <w:p w14:paraId="49F9F0BF" w14:textId="77777777" w:rsidR="00A911FE" w:rsidRPr="006516DB" w:rsidRDefault="00A911FE" w:rsidP="006516DB">
      <w:pPr>
        <w:pStyle w:val="adultliteracyactionplannormaltext"/>
        <w:rPr>
          <w:b/>
          <w:color w:val="FF0000"/>
          <w:sz w:val="28"/>
          <w:szCs w:val="28"/>
        </w:rPr>
      </w:pPr>
      <w:r w:rsidRPr="006516DB">
        <w:rPr>
          <w:b/>
          <w:color w:val="FF0000"/>
          <w:sz w:val="28"/>
          <w:szCs w:val="28"/>
        </w:rPr>
        <w:t>We provided literacy support to meet individual needs</w:t>
      </w:r>
    </w:p>
    <w:p w14:paraId="4FCE621C" w14:textId="41CE0268" w:rsidR="00413ECC" w:rsidRPr="006516DB" w:rsidRDefault="008B4A91" w:rsidP="006516DB">
      <w:pPr>
        <w:pStyle w:val="adultliteracyactionplannormaltext"/>
        <w:rPr>
          <w:rFonts w:cs="GillSans Light"/>
        </w:rPr>
      </w:pPr>
      <w:r w:rsidRPr="003A7010">
        <w:t xml:space="preserve">The </w:t>
      </w:r>
      <w:r w:rsidRPr="00E30BDD">
        <w:rPr>
          <w:rFonts w:cs="GillSans Light"/>
          <w:iCs/>
        </w:rPr>
        <w:t xml:space="preserve">Literacy </w:t>
      </w:r>
      <w:r>
        <w:rPr>
          <w:rFonts w:cs="GillSans Light"/>
          <w:iCs/>
        </w:rPr>
        <w:t>Skills Development Program</w:t>
      </w:r>
      <w:r w:rsidRPr="00E30BDD">
        <w:rPr>
          <w:rFonts w:cs="GillSans Light"/>
          <w:iCs/>
        </w:rPr>
        <w:t xml:space="preserve">, </w:t>
      </w:r>
      <w:r w:rsidRPr="003A7010">
        <w:rPr>
          <w:rFonts w:cs="GillSans Light"/>
        </w:rPr>
        <w:t xml:space="preserve">funded through the Literacy Investment Fund, </w:t>
      </w:r>
      <w:r w:rsidR="00844D0A">
        <w:rPr>
          <w:rFonts w:cs="GillSans Light"/>
        </w:rPr>
        <w:t>supported</w:t>
      </w:r>
      <w:r w:rsidRPr="003A7010">
        <w:rPr>
          <w:rFonts w:cs="GillSans Light"/>
        </w:rPr>
        <w:t xml:space="preserve"> a range of </w:t>
      </w:r>
      <w:r>
        <w:rPr>
          <w:rFonts w:cs="GillSans Light"/>
        </w:rPr>
        <w:t xml:space="preserve">projects and </w:t>
      </w:r>
      <w:r w:rsidRPr="003A7010">
        <w:rPr>
          <w:rFonts w:cs="GillSans Light"/>
        </w:rPr>
        <w:t xml:space="preserve">courses </w:t>
      </w:r>
      <w:r w:rsidR="00844D0A">
        <w:rPr>
          <w:rFonts w:cs="GillSans Light"/>
        </w:rPr>
        <w:t xml:space="preserve">in which literacy support was </w:t>
      </w:r>
      <w:r w:rsidRPr="003A7010">
        <w:rPr>
          <w:rFonts w:cs="GillSans Light"/>
        </w:rPr>
        <w:t xml:space="preserve">embedded </w:t>
      </w:r>
      <w:r w:rsidR="00844D0A">
        <w:rPr>
          <w:rFonts w:cs="GillSans Light"/>
        </w:rPr>
        <w:t>to meet</w:t>
      </w:r>
      <w:r w:rsidRPr="003A7010">
        <w:rPr>
          <w:rFonts w:cs="GillSans Light"/>
        </w:rPr>
        <w:t xml:space="preserve"> the specific needs of</w:t>
      </w:r>
      <w:r w:rsidR="00105CDC">
        <w:rPr>
          <w:rFonts w:cs="GillSans Light"/>
        </w:rPr>
        <w:t xml:space="preserve"> communities and target groups. </w:t>
      </w:r>
      <w:r w:rsidR="00844D0A">
        <w:rPr>
          <w:rFonts w:cs="GillSans Light"/>
        </w:rPr>
        <w:t xml:space="preserve">Fewer </w:t>
      </w:r>
      <w:r>
        <w:rPr>
          <w:rFonts w:cs="GillSans Light"/>
        </w:rPr>
        <w:t xml:space="preserve">activities </w:t>
      </w:r>
      <w:r w:rsidR="00844D0A">
        <w:rPr>
          <w:rFonts w:cs="GillSans Light"/>
        </w:rPr>
        <w:t xml:space="preserve">were </w:t>
      </w:r>
      <w:r>
        <w:rPr>
          <w:rFonts w:cs="GillSans Light"/>
        </w:rPr>
        <w:t xml:space="preserve">undertaken through this program </w:t>
      </w:r>
      <w:r w:rsidR="00844D0A">
        <w:rPr>
          <w:rFonts w:cs="GillSans Light"/>
        </w:rPr>
        <w:t>than in</w:t>
      </w:r>
      <w:r w:rsidR="00105CDC">
        <w:rPr>
          <w:rFonts w:cs="GillSans Light"/>
        </w:rPr>
        <w:t xml:space="preserve"> 2013-14</w:t>
      </w:r>
      <w:r w:rsidR="00844D0A">
        <w:rPr>
          <w:rFonts w:cs="GillSans Light"/>
        </w:rPr>
        <w:t>, but outcomes were strong</w:t>
      </w:r>
      <w:r w:rsidR="00105CDC">
        <w:rPr>
          <w:rFonts w:cs="GillSans Light"/>
        </w:rPr>
        <w:t>.</w:t>
      </w:r>
      <w:r>
        <w:rPr>
          <w:rFonts w:cs="GillSans Light"/>
        </w:rPr>
        <w:t xml:space="preserve"> </w:t>
      </w:r>
      <w:r w:rsidR="00D7667E">
        <w:rPr>
          <w:rFonts w:cs="GillSans Light"/>
        </w:rPr>
        <w:t xml:space="preserve">LINC Tasmania reviewed the program and </w:t>
      </w:r>
      <w:r w:rsidR="00844D0A">
        <w:rPr>
          <w:rFonts w:cs="GillSans Light"/>
        </w:rPr>
        <w:t>introduced</w:t>
      </w:r>
      <w:r w:rsidR="00D7667E">
        <w:rPr>
          <w:rFonts w:cs="GillSans Light"/>
        </w:rPr>
        <w:t xml:space="preserve"> simpler</w:t>
      </w:r>
      <w:r w:rsidR="00844D0A">
        <w:rPr>
          <w:rFonts w:cs="GillSans Light"/>
        </w:rPr>
        <w:t xml:space="preserve"> administrative processes </w:t>
      </w:r>
      <w:r w:rsidR="00D7667E">
        <w:rPr>
          <w:rFonts w:cs="GillSans Light"/>
        </w:rPr>
        <w:t xml:space="preserve">to </w:t>
      </w:r>
      <w:r w:rsidR="00844D0A">
        <w:rPr>
          <w:rFonts w:cs="GillSans Light"/>
        </w:rPr>
        <w:t>make the</w:t>
      </w:r>
      <w:r w:rsidR="00D7667E">
        <w:rPr>
          <w:rFonts w:cs="GillSans Light"/>
        </w:rPr>
        <w:t xml:space="preserve"> program more </w:t>
      </w:r>
      <w:r w:rsidR="00844D0A">
        <w:rPr>
          <w:rFonts w:cs="GillSans Light"/>
        </w:rPr>
        <w:t>effective</w:t>
      </w:r>
      <w:r w:rsidR="00392CA2">
        <w:rPr>
          <w:rFonts w:cs="GillSans Light"/>
        </w:rPr>
        <w:t xml:space="preserve"> for future years</w:t>
      </w:r>
      <w:r w:rsidR="00105CDC">
        <w:rPr>
          <w:rFonts w:cs="GillSans Light"/>
        </w:rPr>
        <w:t xml:space="preserve">. </w:t>
      </w:r>
    </w:p>
    <w:p w14:paraId="62AE9D6D" w14:textId="3291BC4D" w:rsidR="00413ECC" w:rsidRPr="006516DB" w:rsidRDefault="00760460" w:rsidP="006516DB">
      <w:pPr>
        <w:pStyle w:val="Heading2"/>
        <w:numPr>
          <w:ilvl w:val="0"/>
          <w:numId w:val="0"/>
        </w:numPr>
        <w:spacing w:before="0" w:after="200" w:line="276" w:lineRule="auto"/>
        <w:rPr>
          <w:color w:val="0070C0"/>
          <w:sz w:val="36"/>
          <w:szCs w:val="36"/>
        </w:rPr>
      </w:pPr>
      <w:r w:rsidRPr="00413ECC">
        <w:rPr>
          <w:color w:val="0070C0"/>
          <w:sz w:val="36"/>
          <w:szCs w:val="36"/>
        </w:rPr>
        <w:t>Strategy 3</w:t>
      </w:r>
      <w:r w:rsidR="006516DB">
        <w:rPr>
          <w:color w:val="0070C0"/>
          <w:sz w:val="36"/>
          <w:szCs w:val="36"/>
        </w:rPr>
        <w:t xml:space="preserve">: </w:t>
      </w:r>
      <w:r w:rsidRPr="00413ECC">
        <w:rPr>
          <w:color w:val="0070C0"/>
          <w:sz w:val="44"/>
          <w:szCs w:val="44"/>
        </w:rPr>
        <w:t>Developing</w:t>
      </w:r>
      <w:r w:rsidR="00D7667E" w:rsidRPr="00413ECC">
        <w:rPr>
          <w:color w:val="0070C0"/>
          <w:sz w:val="44"/>
          <w:szCs w:val="44"/>
        </w:rPr>
        <w:t xml:space="preserve"> key indicators to measure improvements in adult literacy outcomes</w:t>
      </w:r>
    </w:p>
    <w:p w14:paraId="5FDA4579" w14:textId="158F4FE4" w:rsidR="00D7667E" w:rsidRPr="006516DB" w:rsidRDefault="006E0E30" w:rsidP="006516DB">
      <w:pPr>
        <w:pStyle w:val="adultliteracyactionplannormaltext"/>
        <w:rPr>
          <w:rFonts w:cs="GillSans Light"/>
          <w:b/>
          <w:color w:val="FF0000"/>
          <w:sz w:val="28"/>
          <w:szCs w:val="28"/>
        </w:rPr>
      </w:pPr>
      <w:r w:rsidRPr="006516DB">
        <w:rPr>
          <w:rFonts w:cs="GillSans Light"/>
          <w:b/>
          <w:color w:val="FF0000"/>
          <w:sz w:val="28"/>
          <w:szCs w:val="28"/>
        </w:rPr>
        <w:t xml:space="preserve">We </w:t>
      </w:r>
      <w:r w:rsidR="00760460" w:rsidRPr="006516DB">
        <w:rPr>
          <w:rFonts w:cs="GillSans Light"/>
          <w:b/>
          <w:color w:val="FF0000"/>
          <w:sz w:val="28"/>
          <w:szCs w:val="28"/>
        </w:rPr>
        <w:t xml:space="preserve">saw </w:t>
      </w:r>
      <w:r w:rsidR="00A911FE" w:rsidRPr="006516DB">
        <w:rPr>
          <w:rFonts w:cs="GillSans Light"/>
          <w:b/>
          <w:color w:val="FF0000"/>
          <w:sz w:val="28"/>
          <w:szCs w:val="28"/>
        </w:rPr>
        <w:t>positive outcomes for clients</w:t>
      </w:r>
      <w:r w:rsidR="00B12D8D">
        <w:rPr>
          <w:rFonts w:cs="GillSans Light"/>
          <w:b/>
          <w:color w:val="FF0000"/>
          <w:sz w:val="28"/>
          <w:szCs w:val="28"/>
        </w:rPr>
        <w:t xml:space="preserve"> and identified new ways to measure them </w:t>
      </w:r>
    </w:p>
    <w:p w14:paraId="53A81BDB" w14:textId="46F602EC" w:rsidR="005532CC" w:rsidRDefault="00E12C10" w:rsidP="006516DB">
      <w:pPr>
        <w:pStyle w:val="adultliteracyactionplannormaltext"/>
      </w:pPr>
      <w:r>
        <w:t xml:space="preserve">We made </w:t>
      </w:r>
      <w:r w:rsidR="006516DB">
        <w:t>good</w:t>
      </w:r>
      <w:r>
        <w:t xml:space="preserve"> progress on measuring outcomes in 2013-14.</w:t>
      </w:r>
      <w:r w:rsidR="006E0E30">
        <w:t xml:space="preserve"> </w:t>
      </w:r>
      <w:r>
        <w:t xml:space="preserve">We </w:t>
      </w:r>
      <w:r w:rsidR="00844D0A">
        <w:t>learnt</w:t>
      </w:r>
      <w:r w:rsidR="006E0E30">
        <w:t xml:space="preserve"> that</w:t>
      </w:r>
      <w:r w:rsidR="00D7667E">
        <w:t xml:space="preserve"> positive outcomes</w:t>
      </w:r>
      <w:r w:rsidR="005532CC">
        <w:t xml:space="preserve"> from literacy support</w:t>
      </w:r>
      <w:r w:rsidR="006E0E30">
        <w:t xml:space="preserve"> are many and varied</w:t>
      </w:r>
      <w:r>
        <w:t xml:space="preserve">. People achieve </w:t>
      </w:r>
      <w:r w:rsidR="005532CC">
        <w:t xml:space="preserve">personal goals and </w:t>
      </w:r>
      <w:r>
        <w:t>gain</w:t>
      </w:r>
      <w:r w:rsidR="005532CC">
        <w:t xml:space="preserve"> self-confidence, as well as </w:t>
      </w:r>
      <w:r>
        <w:t xml:space="preserve">improving their </w:t>
      </w:r>
      <w:r w:rsidR="005532CC">
        <w:t xml:space="preserve">skills. </w:t>
      </w:r>
      <w:r w:rsidR="00B12D8D">
        <w:t>P</w:t>
      </w:r>
      <w:r>
        <w:t xml:space="preserve">rogress is not always visible against the </w:t>
      </w:r>
      <w:r w:rsidR="00392CA2">
        <w:t>formal</w:t>
      </w:r>
      <w:r w:rsidR="005532CC">
        <w:t xml:space="preserve"> </w:t>
      </w:r>
      <w:r w:rsidR="002C631C">
        <w:t>measure</w:t>
      </w:r>
      <w:r>
        <w:t>s</w:t>
      </w:r>
      <w:r w:rsidR="002C631C">
        <w:t xml:space="preserve"> of increasing one skill</w:t>
      </w:r>
      <w:r w:rsidR="005532CC">
        <w:t xml:space="preserve"> level in the Australian Core Skills Framework (ACSF), entering further training, or ente</w:t>
      </w:r>
      <w:r>
        <w:t xml:space="preserve">ring paid or unpaid employment. This </w:t>
      </w:r>
      <w:r w:rsidR="00844D0A">
        <w:t>was</w:t>
      </w:r>
      <w:r>
        <w:t xml:space="preserve"> </w:t>
      </w:r>
      <w:r w:rsidR="00105CDC">
        <w:t>particularly</w:t>
      </w:r>
      <w:r w:rsidR="005532CC">
        <w:t xml:space="preserve"> </w:t>
      </w:r>
      <w:r>
        <w:t>true for the many learners with very low level skills who entered the</w:t>
      </w:r>
      <w:r w:rsidR="005532CC">
        <w:t xml:space="preserve"> </w:t>
      </w:r>
      <w:r>
        <w:t>program in 2013-14</w:t>
      </w:r>
      <w:r w:rsidR="005532CC">
        <w:t xml:space="preserve">, </w:t>
      </w:r>
      <w:r>
        <w:t xml:space="preserve">compounded </w:t>
      </w:r>
      <w:r w:rsidR="006516DB">
        <w:t xml:space="preserve">in some locations </w:t>
      </w:r>
      <w:r>
        <w:t xml:space="preserve">by </w:t>
      </w:r>
      <w:r w:rsidR="006516DB">
        <w:t>lack</w:t>
      </w:r>
      <w:r w:rsidR="005532CC">
        <w:t xml:space="preserve"> of employment and other opportunity.</w:t>
      </w:r>
    </w:p>
    <w:p w14:paraId="7583D47D" w14:textId="75B74DDC" w:rsidR="00413ECC" w:rsidRDefault="00E12C10" w:rsidP="006516DB">
      <w:pPr>
        <w:pStyle w:val="adultliteracyactionplannormaltext"/>
      </w:pPr>
      <w:r>
        <w:t xml:space="preserve">In recognition of this, </w:t>
      </w:r>
      <w:r w:rsidR="00B12D8D">
        <w:t xml:space="preserve">in 2014 we began </w:t>
      </w:r>
      <w:r w:rsidR="005532CC">
        <w:t xml:space="preserve">to refine </w:t>
      </w:r>
      <w:r w:rsidR="006E0E30">
        <w:t>how we</w:t>
      </w:r>
      <w:r w:rsidR="005532CC">
        <w:t xml:space="preserve"> measure</w:t>
      </w:r>
      <w:r w:rsidR="006E0E30">
        <w:t xml:space="preserve"> </w:t>
      </w:r>
      <w:r w:rsidR="005532CC">
        <w:t xml:space="preserve">individual </w:t>
      </w:r>
      <w:r w:rsidR="00E7605A">
        <w:t>participants</w:t>
      </w:r>
      <w:r w:rsidR="006E0E30">
        <w:t>’ progress</w:t>
      </w:r>
      <w:r w:rsidR="00E7605A">
        <w:t xml:space="preserve">. </w:t>
      </w:r>
      <w:r w:rsidR="006E0E30">
        <w:t xml:space="preserve">We launched a number of projects looking at robust ways to measure outcomes such as </w:t>
      </w:r>
      <w:r w:rsidR="002C631C">
        <w:t>confidence and self-esteem</w:t>
      </w:r>
      <w:r w:rsidR="006E0E30">
        <w:t xml:space="preserve"> and individual learning goals, including </w:t>
      </w:r>
      <w:r w:rsidR="00844D0A">
        <w:t>using</w:t>
      </w:r>
      <w:r w:rsidR="006E0E30">
        <w:t xml:space="preserve"> qualitative data. We </w:t>
      </w:r>
      <w:r w:rsidR="00844D0A">
        <w:t>began work</w:t>
      </w:r>
      <w:r w:rsidR="006E0E30">
        <w:t xml:space="preserve"> on a framework to measure and recognise improvements in literacy skills within a single level in the ACSF. </w:t>
      </w:r>
      <w:r w:rsidR="00844D0A">
        <w:t>T</w:t>
      </w:r>
      <w:r w:rsidR="006E0E30">
        <w:t xml:space="preserve">hese projects </w:t>
      </w:r>
      <w:r w:rsidR="00E7605A">
        <w:t xml:space="preserve">will </w:t>
      </w:r>
      <w:r w:rsidR="00844D0A">
        <w:t>be completed in the</w:t>
      </w:r>
      <w:r w:rsidR="00E7605A">
        <w:t xml:space="preserve"> 2014-15 financial year</w:t>
      </w:r>
      <w:r w:rsidR="006E0E30">
        <w:t xml:space="preserve"> and</w:t>
      </w:r>
      <w:r w:rsidR="00E7605A">
        <w:t xml:space="preserve"> </w:t>
      </w:r>
      <w:r w:rsidR="005532CC">
        <w:t>will inform</w:t>
      </w:r>
      <w:r w:rsidR="00E7605A">
        <w:t xml:space="preserve"> future</w:t>
      </w:r>
      <w:r w:rsidR="005532CC">
        <w:t xml:space="preserve"> data collection.</w:t>
      </w:r>
    </w:p>
    <w:p w14:paraId="5D7BAE27" w14:textId="77777777" w:rsidR="00A911FE" w:rsidRPr="006516DB" w:rsidRDefault="00A911FE" w:rsidP="006516DB">
      <w:pPr>
        <w:pStyle w:val="StyleLeft0cm1"/>
        <w:spacing w:after="200" w:line="276" w:lineRule="auto"/>
        <w:rPr>
          <w:b/>
          <w:color w:val="FF0000"/>
          <w:sz w:val="28"/>
          <w:szCs w:val="28"/>
        </w:rPr>
      </w:pPr>
      <w:r w:rsidRPr="006516DB">
        <w:rPr>
          <w:b/>
          <w:color w:val="FF0000"/>
          <w:sz w:val="28"/>
          <w:szCs w:val="28"/>
        </w:rPr>
        <w:t>We improved our data management</w:t>
      </w:r>
    </w:p>
    <w:p w14:paraId="34CE440C" w14:textId="1432F03A" w:rsidR="00DC57D4" w:rsidRDefault="00C06213" w:rsidP="00B12D8D">
      <w:pPr>
        <w:pStyle w:val="StyleLeft0cm1"/>
        <w:spacing w:after="200" w:line="276" w:lineRule="auto"/>
      </w:pPr>
      <w:r>
        <w:t xml:space="preserve">To support these projects, LINC Tasmania </w:t>
      </w:r>
      <w:r w:rsidR="00844D0A">
        <w:t xml:space="preserve">made </w:t>
      </w:r>
      <w:r>
        <w:t>ongoing improvements to the software used to manage data.</w:t>
      </w:r>
    </w:p>
    <w:p w14:paraId="681542D2" w14:textId="77777777" w:rsidR="00EB10E3" w:rsidRPr="00413ECC" w:rsidRDefault="00EB10E3" w:rsidP="00A911FE">
      <w:pPr>
        <w:pStyle w:val="Heading1"/>
        <w:numPr>
          <w:ilvl w:val="0"/>
          <w:numId w:val="0"/>
        </w:numPr>
        <w:rPr>
          <w:color w:val="0070C0"/>
          <w:sz w:val="44"/>
          <w:szCs w:val="44"/>
        </w:rPr>
      </w:pPr>
      <w:r w:rsidRPr="00413ECC">
        <w:rPr>
          <w:color w:val="0070C0"/>
          <w:sz w:val="44"/>
          <w:szCs w:val="44"/>
        </w:rPr>
        <w:lastRenderedPageBreak/>
        <w:t>Summary of Implementation</w:t>
      </w:r>
    </w:p>
    <w:p w14:paraId="12B1508D" w14:textId="77777777" w:rsidR="006A3466" w:rsidRDefault="006A3466" w:rsidP="00C541B4">
      <w:pPr>
        <w:pStyle w:val="adultliteracyactionplannormaltext"/>
      </w:pPr>
    </w:p>
    <w:tbl>
      <w:tblPr>
        <w:tblStyle w:val="TableGrid8"/>
        <w:tblW w:w="0" w:type="auto"/>
        <w:tblLook w:val="04A0" w:firstRow="1" w:lastRow="0" w:firstColumn="1" w:lastColumn="0" w:noHBand="0" w:noVBand="1"/>
      </w:tblPr>
      <w:tblGrid>
        <w:gridCol w:w="1242"/>
        <w:gridCol w:w="1276"/>
        <w:gridCol w:w="4961"/>
        <w:gridCol w:w="3203"/>
      </w:tblGrid>
      <w:tr w:rsidR="00133F0A" w14:paraId="2E671709" w14:textId="77777777" w:rsidTr="00413ECC">
        <w:trPr>
          <w:cnfStyle w:val="100000000000" w:firstRow="1" w:lastRow="0" w:firstColumn="0" w:lastColumn="0" w:oddVBand="0" w:evenVBand="0" w:oddHBand="0" w:evenHBand="0" w:firstRowFirstColumn="0" w:firstRowLastColumn="0" w:lastRowFirstColumn="0" w:lastRowLastColumn="0"/>
        </w:trPr>
        <w:tc>
          <w:tcPr>
            <w:tcW w:w="1242" w:type="dxa"/>
            <w:shd w:val="clear" w:color="auto" w:fill="0070C0"/>
          </w:tcPr>
          <w:p w14:paraId="376BF808" w14:textId="77777777" w:rsidR="00133F0A" w:rsidRDefault="00133F0A" w:rsidP="00C541B4">
            <w:pPr>
              <w:pStyle w:val="adultliteracyactionplannormaltext"/>
            </w:pPr>
            <w:r>
              <w:t>Strategy</w:t>
            </w:r>
          </w:p>
        </w:tc>
        <w:tc>
          <w:tcPr>
            <w:tcW w:w="1276" w:type="dxa"/>
            <w:shd w:val="clear" w:color="auto" w:fill="0070C0"/>
          </w:tcPr>
          <w:p w14:paraId="44171755" w14:textId="77777777" w:rsidR="00133F0A" w:rsidRDefault="00133F0A" w:rsidP="00C541B4">
            <w:pPr>
              <w:pStyle w:val="adultliteracyactionplannormaltext"/>
            </w:pPr>
            <w:r>
              <w:t>Action</w:t>
            </w:r>
          </w:p>
        </w:tc>
        <w:tc>
          <w:tcPr>
            <w:tcW w:w="4961" w:type="dxa"/>
            <w:shd w:val="clear" w:color="auto" w:fill="0070C0"/>
          </w:tcPr>
          <w:p w14:paraId="44E6FC35" w14:textId="77777777" w:rsidR="00133F0A" w:rsidRDefault="00133F0A" w:rsidP="00C541B4">
            <w:pPr>
              <w:pStyle w:val="adultliteracyactionplannormaltext"/>
            </w:pPr>
            <w:r>
              <w:t>Description</w:t>
            </w:r>
          </w:p>
        </w:tc>
        <w:tc>
          <w:tcPr>
            <w:tcW w:w="3203" w:type="dxa"/>
            <w:shd w:val="clear" w:color="auto" w:fill="0070C0"/>
          </w:tcPr>
          <w:p w14:paraId="6C665F68" w14:textId="77777777" w:rsidR="00133F0A" w:rsidRDefault="00133F0A" w:rsidP="00C541B4">
            <w:pPr>
              <w:pStyle w:val="adultliteracyactionplannormaltext"/>
            </w:pPr>
            <w:r>
              <w:t>Status June 2014</w:t>
            </w:r>
          </w:p>
        </w:tc>
      </w:tr>
      <w:tr w:rsidR="00133F0A" w14:paraId="0B67F7C0" w14:textId="77777777" w:rsidTr="00EB10E3">
        <w:tc>
          <w:tcPr>
            <w:tcW w:w="1242" w:type="dxa"/>
            <w:shd w:val="clear" w:color="auto" w:fill="CCDDEA" w:themeFill="background2"/>
          </w:tcPr>
          <w:p w14:paraId="43EB90A8" w14:textId="77777777" w:rsidR="00133F0A" w:rsidRDefault="00133F0A" w:rsidP="00C541B4">
            <w:pPr>
              <w:pStyle w:val="adultliteracyactionplannormaltext"/>
            </w:pPr>
            <w:r>
              <w:t>1</w:t>
            </w:r>
          </w:p>
        </w:tc>
        <w:tc>
          <w:tcPr>
            <w:tcW w:w="1276" w:type="dxa"/>
            <w:shd w:val="clear" w:color="auto" w:fill="CCDDEA" w:themeFill="background2"/>
          </w:tcPr>
          <w:p w14:paraId="3F195572" w14:textId="77777777" w:rsidR="00133F0A" w:rsidRDefault="00133F0A" w:rsidP="00C541B4">
            <w:pPr>
              <w:pStyle w:val="adultliteracyactionplannormaltext"/>
            </w:pPr>
            <w:r>
              <w:t>1.1</w:t>
            </w:r>
          </w:p>
        </w:tc>
        <w:tc>
          <w:tcPr>
            <w:tcW w:w="4961" w:type="dxa"/>
            <w:shd w:val="clear" w:color="auto" w:fill="CCDDEA" w:themeFill="background2"/>
          </w:tcPr>
          <w:p w14:paraId="49EFDD24" w14:textId="77777777" w:rsidR="00133F0A" w:rsidRDefault="00133F0A" w:rsidP="00C541B4">
            <w:pPr>
              <w:pStyle w:val="adultliteracyactionplannormaltext"/>
            </w:pPr>
            <w:r>
              <w:t xml:space="preserve">An </w:t>
            </w:r>
            <w:r w:rsidR="00F563C7">
              <w:t>Adult Literacy Investment Fund will be establi</w:t>
            </w:r>
            <w:r w:rsidR="00F117C7">
              <w:t xml:space="preserve">shed. This fund will provide $1 million </w:t>
            </w:r>
            <w:r w:rsidR="00F563C7">
              <w:t>a year over four years to fund programs in workplaces and communities.</w:t>
            </w:r>
          </w:p>
        </w:tc>
        <w:tc>
          <w:tcPr>
            <w:tcW w:w="3203" w:type="dxa"/>
            <w:shd w:val="clear" w:color="auto" w:fill="CCDDEA" w:themeFill="background2"/>
          </w:tcPr>
          <w:p w14:paraId="1203890B" w14:textId="77777777" w:rsidR="00133F0A" w:rsidRDefault="00F563C7" w:rsidP="00C541B4">
            <w:pPr>
              <w:pStyle w:val="adultliteracyactionplannormaltext"/>
            </w:pPr>
            <w:r>
              <w:t>Established</w:t>
            </w:r>
          </w:p>
          <w:p w14:paraId="2CAD321B" w14:textId="77777777" w:rsidR="00F563C7" w:rsidRDefault="00F563C7" w:rsidP="00C541B4">
            <w:pPr>
              <w:pStyle w:val="adultliteracyactionplannormaltext"/>
            </w:pPr>
            <w:r>
              <w:t>Funding extended in forward estimates to 2017</w:t>
            </w:r>
          </w:p>
        </w:tc>
      </w:tr>
      <w:tr w:rsidR="00133F0A" w14:paraId="6015FE2F" w14:textId="77777777" w:rsidTr="00EB10E3">
        <w:tc>
          <w:tcPr>
            <w:tcW w:w="1242" w:type="dxa"/>
            <w:shd w:val="clear" w:color="auto" w:fill="CCDDEA" w:themeFill="background2"/>
          </w:tcPr>
          <w:p w14:paraId="2E982E3C" w14:textId="77777777" w:rsidR="00133F0A" w:rsidRDefault="00133F0A" w:rsidP="00C541B4">
            <w:pPr>
              <w:pStyle w:val="adultliteracyactionplannormaltext"/>
            </w:pPr>
          </w:p>
        </w:tc>
        <w:tc>
          <w:tcPr>
            <w:tcW w:w="1276" w:type="dxa"/>
            <w:shd w:val="clear" w:color="auto" w:fill="CCDDEA" w:themeFill="background2"/>
          </w:tcPr>
          <w:p w14:paraId="1F327117" w14:textId="77777777" w:rsidR="00133F0A" w:rsidRDefault="00F563C7" w:rsidP="00C541B4">
            <w:pPr>
              <w:pStyle w:val="adultliteracyactionplannormaltext"/>
            </w:pPr>
            <w:r>
              <w:t>1.2</w:t>
            </w:r>
          </w:p>
        </w:tc>
        <w:tc>
          <w:tcPr>
            <w:tcW w:w="4961" w:type="dxa"/>
            <w:shd w:val="clear" w:color="auto" w:fill="CCDDEA" w:themeFill="background2"/>
          </w:tcPr>
          <w:p w14:paraId="6D294928" w14:textId="77777777" w:rsidR="00133F0A" w:rsidRDefault="00F563C7" w:rsidP="00C541B4">
            <w:pPr>
              <w:pStyle w:val="adultliteracyactionplannormaltext"/>
            </w:pPr>
            <w:r>
              <w:t>Establish a community of practice for adult literacy workers and volunteers</w:t>
            </w:r>
          </w:p>
        </w:tc>
        <w:tc>
          <w:tcPr>
            <w:tcW w:w="3203" w:type="dxa"/>
            <w:shd w:val="clear" w:color="auto" w:fill="CCDDEA" w:themeFill="background2"/>
          </w:tcPr>
          <w:p w14:paraId="63E88083" w14:textId="77777777" w:rsidR="00133F0A" w:rsidRDefault="00F563C7" w:rsidP="00C541B4">
            <w:pPr>
              <w:pStyle w:val="adultliteracyactionplannormaltext"/>
            </w:pPr>
            <w:r>
              <w:t>Established</w:t>
            </w:r>
          </w:p>
          <w:p w14:paraId="6996FA87" w14:textId="77777777" w:rsidR="00F563C7" w:rsidRDefault="00F563C7" w:rsidP="00C541B4">
            <w:pPr>
              <w:pStyle w:val="adultliteracyactionplannormaltext"/>
            </w:pPr>
            <w:r>
              <w:t>Continues to be developed</w:t>
            </w:r>
          </w:p>
        </w:tc>
      </w:tr>
      <w:tr w:rsidR="00133F0A" w14:paraId="6B2DA46D" w14:textId="77777777" w:rsidTr="00EB10E3">
        <w:tc>
          <w:tcPr>
            <w:tcW w:w="1242" w:type="dxa"/>
            <w:shd w:val="clear" w:color="auto" w:fill="CCDDEA" w:themeFill="background2"/>
          </w:tcPr>
          <w:p w14:paraId="46C5358E" w14:textId="77777777" w:rsidR="00133F0A" w:rsidRDefault="00133F0A" w:rsidP="00C541B4">
            <w:pPr>
              <w:pStyle w:val="adultliteracyactionplannormaltext"/>
            </w:pPr>
          </w:p>
        </w:tc>
        <w:tc>
          <w:tcPr>
            <w:tcW w:w="1276" w:type="dxa"/>
            <w:shd w:val="clear" w:color="auto" w:fill="CCDDEA" w:themeFill="background2"/>
          </w:tcPr>
          <w:p w14:paraId="16A45251" w14:textId="77777777" w:rsidR="00133F0A" w:rsidRDefault="00F563C7" w:rsidP="00C541B4">
            <w:pPr>
              <w:pStyle w:val="adultliteracyactionplannormaltext"/>
            </w:pPr>
            <w:r>
              <w:t>1.3</w:t>
            </w:r>
          </w:p>
        </w:tc>
        <w:tc>
          <w:tcPr>
            <w:tcW w:w="4961" w:type="dxa"/>
            <w:shd w:val="clear" w:color="auto" w:fill="CCDDEA" w:themeFill="background2"/>
          </w:tcPr>
          <w:p w14:paraId="38F6BD13" w14:textId="77777777" w:rsidR="00133F0A" w:rsidRDefault="004A2970" w:rsidP="00C541B4">
            <w:pPr>
              <w:pStyle w:val="adultliteracyactionplannormaltext"/>
            </w:pPr>
            <w:r>
              <w:t>Provide additional literacy support to apprentices and trainees</w:t>
            </w:r>
          </w:p>
        </w:tc>
        <w:tc>
          <w:tcPr>
            <w:tcW w:w="3203" w:type="dxa"/>
            <w:shd w:val="clear" w:color="auto" w:fill="CCDDEA" w:themeFill="background2"/>
          </w:tcPr>
          <w:p w14:paraId="6CC05EF6" w14:textId="77777777" w:rsidR="00133F0A" w:rsidRDefault="004A2970" w:rsidP="00C541B4">
            <w:pPr>
              <w:pStyle w:val="adultliteracyactionplannormaltext"/>
            </w:pPr>
            <w:r>
              <w:t>Has been undertaken by Skills Tasmania</w:t>
            </w:r>
          </w:p>
          <w:p w14:paraId="2B07F423" w14:textId="77777777" w:rsidR="004A2970" w:rsidRDefault="004A2970" w:rsidP="00C541B4">
            <w:pPr>
              <w:pStyle w:val="adultliteracyactionplannormaltext"/>
            </w:pPr>
            <w:r>
              <w:t>Future support under review</w:t>
            </w:r>
          </w:p>
        </w:tc>
      </w:tr>
      <w:tr w:rsidR="00133F0A" w14:paraId="1C514F9A" w14:textId="77777777" w:rsidTr="00EB10E3">
        <w:tc>
          <w:tcPr>
            <w:tcW w:w="1242" w:type="dxa"/>
            <w:shd w:val="clear" w:color="auto" w:fill="CCDDEA" w:themeFill="background2"/>
          </w:tcPr>
          <w:p w14:paraId="5109CEE6" w14:textId="77777777" w:rsidR="00133F0A" w:rsidRDefault="00133F0A" w:rsidP="00C541B4">
            <w:pPr>
              <w:pStyle w:val="adultliteracyactionplannormaltext"/>
            </w:pPr>
          </w:p>
        </w:tc>
        <w:tc>
          <w:tcPr>
            <w:tcW w:w="1276" w:type="dxa"/>
            <w:shd w:val="clear" w:color="auto" w:fill="CCDDEA" w:themeFill="background2"/>
          </w:tcPr>
          <w:p w14:paraId="00533D94" w14:textId="77777777" w:rsidR="00133F0A" w:rsidRDefault="004A2970" w:rsidP="00C541B4">
            <w:pPr>
              <w:pStyle w:val="adultliteracyactionplannormaltext"/>
            </w:pPr>
            <w:r>
              <w:t>1.4</w:t>
            </w:r>
          </w:p>
        </w:tc>
        <w:tc>
          <w:tcPr>
            <w:tcW w:w="4961" w:type="dxa"/>
            <w:shd w:val="clear" w:color="auto" w:fill="CCDDEA" w:themeFill="background2"/>
          </w:tcPr>
          <w:p w14:paraId="146DF916" w14:textId="77777777" w:rsidR="00133F0A" w:rsidRDefault="004A2970" w:rsidP="00C541B4">
            <w:pPr>
              <w:pStyle w:val="adultliteracyactionplannormaltext"/>
            </w:pPr>
            <w:r>
              <w:t xml:space="preserve">Further collaboration with the Australian Government on Adult Literacy </w:t>
            </w:r>
          </w:p>
        </w:tc>
        <w:tc>
          <w:tcPr>
            <w:tcW w:w="3203" w:type="dxa"/>
            <w:shd w:val="clear" w:color="auto" w:fill="CCDDEA" w:themeFill="background2"/>
          </w:tcPr>
          <w:p w14:paraId="59F97BD0" w14:textId="77777777" w:rsidR="00133F0A" w:rsidRDefault="004A2970" w:rsidP="00C541B4">
            <w:pPr>
              <w:pStyle w:val="adultliteracyactionplannormaltext"/>
            </w:pPr>
            <w:r>
              <w:t>Engagement continues to occur where opportunities arise</w:t>
            </w:r>
          </w:p>
          <w:p w14:paraId="530FB2F5" w14:textId="77777777" w:rsidR="004A2970" w:rsidRDefault="004A2970" w:rsidP="004A2970">
            <w:pPr>
              <w:pStyle w:val="adultliteracyactionplannormaltext"/>
            </w:pPr>
            <w:r>
              <w:t>The Australian Department of Industry’s Australian Core Skills Framework continues to form the basis for assessment of literacy levels in LINC Tasmania programs</w:t>
            </w:r>
          </w:p>
        </w:tc>
      </w:tr>
      <w:tr w:rsidR="00133F0A" w14:paraId="441C3C6C" w14:textId="77777777" w:rsidTr="00EB10E3">
        <w:tc>
          <w:tcPr>
            <w:tcW w:w="1242" w:type="dxa"/>
            <w:shd w:val="clear" w:color="auto" w:fill="CCDDEA" w:themeFill="background2"/>
          </w:tcPr>
          <w:p w14:paraId="76677E50" w14:textId="77777777" w:rsidR="00133F0A" w:rsidRDefault="00133F0A" w:rsidP="00C541B4">
            <w:pPr>
              <w:pStyle w:val="adultliteracyactionplannormaltext"/>
            </w:pPr>
          </w:p>
        </w:tc>
        <w:tc>
          <w:tcPr>
            <w:tcW w:w="1276" w:type="dxa"/>
            <w:shd w:val="clear" w:color="auto" w:fill="CCDDEA" w:themeFill="background2"/>
          </w:tcPr>
          <w:p w14:paraId="7B65CC2E" w14:textId="77777777" w:rsidR="00133F0A" w:rsidRDefault="004A2970" w:rsidP="00C541B4">
            <w:pPr>
              <w:pStyle w:val="adultliteracyactionplannormaltext"/>
            </w:pPr>
            <w:r>
              <w:t>1.5</w:t>
            </w:r>
          </w:p>
        </w:tc>
        <w:tc>
          <w:tcPr>
            <w:tcW w:w="4961" w:type="dxa"/>
            <w:shd w:val="clear" w:color="auto" w:fill="CCDDEA" w:themeFill="background2"/>
          </w:tcPr>
          <w:p w14:paraId="0B56EA23" w14:textId="77777777" w:rsidR="00133F0A" w:rsidRDefault="004A2970" w:rsidP="00C541B4">
            <w:pPr>
              <w:pStyle w:val="adultliteracyactionplannormaltext"/>
            </w:pPr>
            <w:r>
              <w:t>Provide diversity training for frontline service staff</w:t>
            </w:r>
          </w:p>
        </w:tc>
        <w:tc>
          <w:tcPr>
            <w:tcW w:w="3203" w:type="dxa"/>
            <w:shd w:val="clear" w:color="auto" w:fill="CCDDEA" w:themeFill="background2"/>
          </w:tcPr>
          <w:p w14:paraId="20610A12" w14:textId="77777777" w:rsidR="004A2970" w:rsidRDefault="004A2970" w:rsidP="00C541B4">
            <w:pPr>
              <w:pStyle w:val="adultliteracyactionplannormaltext"/>
            </w:pPr>
            <w:r>
              <w:t>Ongoing</w:t>
            </w:r>
          </w:p>
          <w:p w14:paraId="45CC27B6" w14:textId="77777777" w:rsidR="00133F0A" w:rsidRDefault="004A2970" w:rsidP="00E30BDD">
            <w:pPr>
              <w:pStyle w:val="adultliteracyactionplannormaltext"/>
            </w:pPr>
            <w:r>
              <w:t xml:space="preserve">Training provided to </w:t>
            </w:r>
            <w:r w:rsidR="00E30BDD">
              <w:t xml:space="preserve">all </w:t>
            </w:r>
            <w:r>
              <w:t>LINC staff</w:t>
            </w:r>
          </w:p>
        </w:tc>
      </w:tr>
      <w:tr w:rsidR="00133F0A" w14:paraId="370CCC35" w14:textId="77777777" w:rsidTr="00EB10E3">
        <w:tc>
          <w:tcPr>
            <w:tcW w:w="1242" w:type="dxa"/>
            <w:shd w:val="clear" w:color="auto" w:fill="CCDDEA" w:themeFill="background2"/>
          </w:tcPr>
          <w:p w14:paraId="0A46C3C5" w14:textId="77777777" w:rsidR="00133F0A" w:rsidRDefault="00133F0A" w:rsidP="00C541B4">
            <w:pPr>
              <w:pStyle w:val="adultliteracyactionplannormaltext"/>
            </w:pPr>
          </w:p>
        </w:tc>
        <w:tc>
          <w:tcPr>
            <w:tcW w:w="1276" w:type="dxa"/>
            <w:shd w:val="clear" w:color="auto" w:fill="CCDDEA" w:themeFill="background2"/>
          </w:tcPr>
          <w:p w14:paraId="57D10973" w14:textId="77777777" w:rsidR="00133F0A" w:rsidRDefault="004A2970" w:rsidP="00C541B4">
            <w:pPr>
              <w:pStyle w:val="adultliteracyactionplannormaltext"/>
            </w:pPr>
            <w:r>
              <w:t>1.6</w:t>
            </w:r>
          </w:p>
        </w:tc>
        <w:tc>
          <w:tcPr>
            <w:tcW w:w="4961" w:type="dxa"/>
            <w:shd w:val="clear" w:color="auto" w:fill="CCDDEA" w:themeFill="background2"/>
          </w:tcPr>
          <w:p w14:paraId="0964530D" w14:textId="77777777" w:rsidR="00133F0A" w:rsidRDefault="004A2970" w:rsidP="00C541B4">
            <w:pPr>
              <w:pStyle w:val="adultliteracyactionplannormaltext"/>
            </w:pPr>
            <w:r>
              <w:t>Raise community awareness of adult literacy</w:t>
            </w:r>
          </w:p>
        </w:tc>
        <w:tc>
          <w:tcPr>
            <w:tcW w:w="3203" w:type="dxa"/>
            <w:shd w:val="clear" w:color="auto" w:fill="CCDDEA" w:themeFill="background2"/>
          </w:tcPr>
          <w:p w14:paraId="68D2DE21" w14:textId="77777777" w:rsidR="00133F0A" w:rsidRDefault="004A2970" w:rsidP="00C541B4">
            <w:pPr>
              <w:pStyle w:val="adultliteracyactionplannormaltext"/>
            </w:pPr>
            <w:r>
              <w:t>26TEN established in 2012</w:t>
            </w:r>
          </w:p>
          <w:p w14:paraId="7CA091F8" w14:textId="77777777" w:rsidR="004A2970" w:rsidRDefault="004A2970" w:rsidP="00C541B4">
            <w:pPr>
              <w:pStyle w:val="adultliteracyactionplannormaltext"/>
            </w:pPr>
            <w:r>
              <w:t>26TEN programs continue to expand</w:t>
            </w:r>
          </w:p>
        </w:tc>
      </w:tr>
      <w:tr w:rsidR="00133F0A" w14:paraId="7D88F825" w14:textId="77777777" w:rsidTr="00EB10E3">
        <w:tc>
          <w:tcPr>
            <w:tcW w:w="1242" w:type="dxa"/>
            <w:shd w:val="clear" w:color="auto" w:fill="CCDDEA" w:themeFill="background2"/>
          </w:tcPr>
          <w:p w14:paraId="0102E380" w14:textId="77777777" w:rsidR="00133F0A" w:rsidRDefault="00133F0A" w:rsidP="00C541B4">
            <w:pPr>
              <w:pStyle w:val="adultliteracyactionplannormaltext"/>
            </w:pPr>
          </w:p>
        </w:tc>
        <w:tc>
          <w:tcPr>
            <w:tcW w:w="1276" w:type="dxa"/>
            <w:shd w:val="clear" w:color="auto" w:fill="CCDDEA" w:themeFill="background2"/>
          </w:tcPr>
          <w:p w14:paraId="66DE5B99" w14:textId="77777777" w:rsidR="00133F0A" w:rsidRDefault="004A2970" w:rsidP="00C541B4">
            <w:pPr>
              <w:pStyle w:val="adultliteracyactionplannormaltext"/>
            </w:pPr>
            <w:r>
              <w:t>1.7</w:t>
            </w:r>
          </w:p>
        </w:tc>
        <w:tc>
          <w:tcPr>
            <w:tcW w:w="4961" w:type="dxa"/>
            <w:shd w:val="clear" w:color="auto" w:fill="CCDDEA" w:themeFill="background2"/>
          </w:tcPr>
          <w:p w14:paraId="7B6CDBF7" w14:textId="77777777" w:rsidR="00133F0A" w:rsidRDefault="004A2970" w:rsidP="00C541B4">
            <w:pPr>
              <w:pStyle w:val="adultliteracyactionplannormaltext"/>
            </w:pPr>
            <w:r>
              <w:t>Plain language will be promoted</w:t>
            </w:r>
          </w:p>
        </w:tc>
        <w:tc>
          <w:tcPr>
            <w:tcW w:w="3203" w:type="dxa"/>
            <w:shd w:val="clear" w:color="auto" w:fill="CCDDEA" w:themeFill="background2"/>
          </w:tcPr>
          <w:p w14:paraId="1A3F80CE" w14:textId="77777777" w:rsidR="004A2970" w:rsidRDefault="004A2970" w:rsidP="00C541B4">
            <w:pPr>
              <w:pStyle w:val="adultliteracyactionplannormaltext"/>
            </w:pPr>
            <w:r>
              <w:t>Ongoing</w:t>
            </w:r>
          </w:p>
          <w:p w14:paraId="113D0BDF" w14:textId="77777777" w:rsidR="00133F0A" w:rsidRDefault="004A2970" w:rsidP="00C541B4">
            <w:pPr>
              <w:pStyle w:val="adultliteracyactionplannormaltext"/>
            </w:pPr>
            <w:r>
              <w:t>26TEN Plain English guide released in October 2014</w:t>
            </w:r>
          </w:p>
          <w:p w14:paraId="6DFD23DB" w14:textId="77777777" w:rsidR="004A2970" w:rsidRDefault="004A2970" w:rsidP="00C541B4">
            <w:pPr>
              <w:pStyle w:val="adultliteracyactionplannormaltext"/>
            </w:pPr>
            <w:r>
              <w:t>Delivery of Plain English workshops throughout the state continues</w:t>
            </w:r>
          </w:p>
          <w:p w14:paraId="23556B17" w14:textId="77777777" w:rsidR="004A2970" w:rsidRDefault="004A2970" w:rsidP="00C541B4">
            <w:pPr>
              <w:pStyle w:val="adultliteracyactionplannormaltext"/>
            </w:pPr>
            <w:r>
              <w:t xml:space="preserve">26TEN working with member </w:t>
            </w:r>
            <w:r>
              <w:lastRenderedPageBreak/>
              <w:t xml:space="preserve">organisations </w:t>
            </w:r>
          </w:p>
          <w:p w14:paraId="1EFA25CD" w14:textId="77777777" w:rsidR="004A2970" w:rsidRDefault="004A2970" w:rsidP="00C541B4">
            <w:pPr>
              <w:pStyle w:val="adultliteracyactionplannormaltext"/>
            </w:pPr>
            <w:r>
              <w:t>26TEN supporting pilot project in Department of Premier and Cabinet</w:t>
            </w:r>
          </w:p>
        </w:tc>
      </w:tr>
      <w:tr w:rsidR="004A2970" w14:paraId="7E79C054" w14:textId="77777777" w:rsidTr="00EB10E3">
        <w:tc>
          <w:tcPr>
            <w:tcW w:w="1242" w:type="dxa"/>
            <w:shd w:val="clear" w:color="auto" w:fill="CCDDEA" w:themeFill="background2"/>
          </w:tcPr>
          <w:p w14:paraId="0AA49902" w14:textId="77777777" w:rsidR="004A2970" w:rsidRDefault="004A2970" w:rsidP="00C541B4">
            <w:pPr>
              <w:pStyle w:val="adultliteracyactionplannormaltext"/>
            </w:pPr>
            <w:r>
              <w:lastRenderedPageBreak/>
              <w:t>2</w:t>
            </w:r>
          </w:p>
        </w:tc>
        <w:tc>
          <w:tcPr>
            <w:tcW w:w="1276" w:type="dxa"/>
            <w:shd w:val="clear" w:color="auto" w:fill="CCDDEA" w:themeFill="background2"/>
          </w:tcPr>
          <w:p w14:paraId="678E950D" w14:textId="77777777" w:rsidR="004A2970" w:rsidRDefault="004A2970" w:rsidP="00C541B4">
            <w:pPr>
              <w:pStyle w:val="adultliteracyactionplannormaltext"/>
            </w:pPr>
            <w:r>
              <w:t>2.1</w:t>
            </w:r>
          </w:p>
        </w:tc>
        <w:tc>
          <w:tcPr>
            <w:tcW w:w="4961" w:type="dxa"/>
            <w:shd w:val="clear" w:color="auto" w:fill="CCDDEA" w:themeFill="background2"/>
          </w:tcPr>
          <w:p w14:paraId="63F8FDD2" w14:textId="77777777" w:rsidR="004A2970" w:rsidRDefault="004A2970" w:rsidP="00C541B4">
            <w:pPr>
              <w:pStyle w:val="adultliteracyactionplannormaltext"/>
            </w:pPr>
            <w:r>
              <w:t>Extend the Adult Literacy Coordinator Network throughout the state</w:t>
            </w:r>
          </w:p>
        </w:tc>
        <w:tc>
          <w:tcPr>
            <w:tcW w:w="3203" w:type="dxa"/>
            <w:shd w:val="clear" w:color="auto" w:fill="CCDDEA" w:themeFill="background2"/>
          </w:tcPr>
          <w:p w14:paraId="622E42EB" w14:textId="77777777" w:rsidR="004A2970" w:rsidRDefault="007C0985" w:rsidP="007C0985">
            <w:pPr>
              <w:pStyle w:val="adultliteracyactionplannormaltext"/>
            </w:pPr>
            <w:r>
              <w:t>Network of 23 Literacy Coordinators established in LINC Tasmania and three Department of Justice sites</w:t>
            </w:r>
          </w:p>
          <w:p w14:paraId="23CA2536" w14:textId="77777777" w:rsidR="007C0985" w:rsidRDefault="007C0985" w:rsidP="007C0985">
            <w:pPr>
              <w:pStyle w:val="adultliteracyactionplannormaltext"/>
            </w:pPr>
            <w:r>
              <w:t>Over 680 volunteer literacy tutors recruited and trained</w:t>
            </w:r>
          </w:p>
          <w:p w14:paraId="1D025B6A" w14:textId="77777777" w:rsidR="007C0985" w:rsidRDefault="007C0985" w:rsidP="007C0985">
            <w:pPr>
              <w:pStyle w:val="adultliteracyactionplannormaltext"/>
            </w:pPr>
            <w:r>
              <w:t>Professional development ongoing</w:t>
            </w:r>
          </w:p>
        </w:tc>
      </w:tr>
      <w:tr w:rsidR="004A2970" w14:paraId="65E3B499" w14:textId="77777777" w:rsidTr="00EB10E3">
        <w:tc>
          <w:tcPr>
            <w:tcW w:w="1242" w:type="dxa"/>
            <w:shd w:val="clear" w:color="auto" w:fill="CCDDEA" w:themeFill="background2"/>
          </w:tcPr>
          <w:p w14:paraId="1FD45A04" w14:textId="77777777" w:rsidR="004A2970" w:rsidRDefault="004A2970" w:rsidP="00C541B4">
            <w:pPr>
              <w:pStyle w:val="adultliteracyactionplannormaltext"/>
            </w:pPr>
          </w:p>
        </w:tc>
        <w:tc>
          <w:tcPr>
            <w:tcW w:w="1276" w:type="dxa"/>
            <w:shd w:val="clear" w:color="auto" w:fill="CCDDEA" w:themeFill="background2"/>
          </w:tcPr>
          <w:p w14:paraId="308E1CE7" w14:textId="77777777" w:rsidR="004A2970" w:rsidRDefault="007C0985" w:rsidP="00C541B4">
            <w:pPr>
              <w:pStyle w:val="adultliteracyactionplannormaltext"/>
            </w:pPr>
            <w:r>
              <w:t>2.2</w:t>
            </w:r>
          </w:p>
        </w:tc>
        <w:tc>
          <w:tcPr>
            <w:tcW w:w="4961" w:type="dxa"/>
            <w:shd w:val="clear" w:color="auto" w:fill="CCDDEA" w:themeFill="background2"/>
          </w:tcPr>
          <w:p w14:paraId="56F78E67" w14:textId="77777777" w:rsidR="004A2970" w:rsidRDefault="007C0985" w:rsidP="00C541B4">
            <w:pPr>
              <w:pStyle w:val="adultliteracyactionplannormaltext"/>
            </w:pPr>
            <w:r>
              <w:t>Increase literacy support available to inmates of the Tasmania Prison Service (TPS)</w:t>
            </w:r>
          </w:p>
        </w:tc>
        <w:tc>
          <w:tcPr>
            <w:tcW w:w="3203" w:type="dxa"/>
            <w:shd w:val="clear" w:color="auto" w:fill="CCDDEA" w:themeFill="background2"/>
          </w:tcPr>
          <w:p w14:paraId="721EE001" w14:textId="77777777" w:rsidR="007C0985" w:rsidRDefault="007C0985" w:rsidP="00C541B4">
            <w:pPr>
              <w:pStyle w:val="adultliteracyactionplannormaltext"/>
            </w:pPr>
            <w:r>
              <w:t>Literacy Coordinator providing support in Risdon Prison since 2011</w:t>
            </w:r>
          </w:p>
          <w:p w14:paraId="2584775B" w14:textId="77777777" w:rsidR="004A2970" w:rsidRDefault="007C0985" w:rsidP="00C541B4">
            <w:pPr>
              <w:pStyle w:val="adultliteracyactionplannormaltext"/>
            </w:pPr>
            <w:r>
              <w:t>New model for delivery of literacy services in Risdon developed and implemented in 2014 in cooperation with TasTAFE and TPS</w:t>
            </w:r>
          </w:p>
        </w:tc>
      </w:tr>
      <w:tr w:rsidR="004A2970" w14:paraId="644D5C06" w14:textId="77777777" w:rsidTr="00EB10E3">
        <w:tc>
          <w:tcPr>
            <w:tcW w:w="1242" w:type="dxa"/>
            <w:shd w:val="clear" w:color="auto" w:fill="CCDDEA" w:themeFill="background2"/>
          </w:tcPr>
          <w:p w14:paraId="6B9449EA" w14:textId="77777777" w:rsidR="004A2970" w:rsidRDefault="007C0985" w:rsidP="00C541B4">
            <w:pPr>
              <w:pStyle w:val="adultliteracyactionplannormaltext"/>
            </w:pPr>
            <w:r>
              <w:t>3</w:t>
            </w:r>
          </w:p>
        </w:tc>
        <w:tc>
          <w:tcPr>
            <w:tcW w:w="1276" w:type="dxa"/>
            <w:shd w:val="clear" w:color="auto" w:fill="CCDDEA" w:themeFill="background2"/>
          </w:tcPr>
          <w:p w14:paraId="32E48B46" w14:textId="77777777" w:rsidR="004A2970" w:rsidRDefault="007C0985" w:rsidP="00C541B4">
            <w:pPr>
              <w:pStyle w:val="adultliteracyactionplannormaltext"/>
            </w:pPr>
            <w:r>
              <w:t>3.1</w:t>
            </w:r>
          </w:p>
        </w:tc>
        <w:tc>
          <w:tcPr>
            <w:tcW w:w="4961" w:type="dxa"/>
            <w:shd w:val="clear" w:color="auto" w:fill="CCDDEA" w:themeFill="background2"/>
          </w:tcPr>
          <w:p w14:paraId="04BFBA40" w14:textId="77777777" w:rsidR="004A2970" w:rsidRDefault="007C0985" w:rsidP="00C541B4">
            <w:pPr>
              <w:pStyle w:val="adultliteracyactionplannormaltext"/>
            </w:pPr>
            <w:r>
              <w:t>Consistently and transparently measure progress on improving adult literacy against meaningful indicators</w:t>
            </w:r>
          </w:p>
        </w:tc>
        <w:tc>
          <w:tcPr>
            <w:tcW w:w="3203" w:type="dxa"/>
            <w:shd w:val="clear" w:color="auto" w:fill="CCDDEA" w:themeFill="background2"/>
          </w:tcPr>
          <w:p w14:paraId="4A58D71B" w14:textId="77777777" w:rsidR="004A2970" w:rsidRDefault="007C0985" w:rsidP="00C541B4">
            <w:pPr>
              <w:pStyle w:val="adultliteracyactionplannormaltext"/>
            </w:pPr>
            <w:r>
              <w:t>Ongoing</w:t>
            </w:r>
          </w:p>
          <w:p w14:paraId="4D4106F1" w14:textId="77777777" w:rsidR="007C0985" w:rsidRDefault="007C0985" w:rsidP="00C541B4">
            <w:pPr>
              <w:pStyle w:val="adultliteracyactionplannormaltext"/>
            </w:pPr>
            <w:r>
              <w:t>Measures refined throughout 2014</w:t>
            </w:r>
          </w:p>
          <w:p w14:paraId="52B4271D" w14:textId="77777777" w:rsidR="007C0985" w:rsidRDefault="007C0985" w:rsidP="00C541B4">
            <w:pPr>
              <w:pStyle w:val="adultliteracyactionplannormaltext"/>
            </w:pPr>
            <w:r>
              <w:t>Projects underway to establish finer grained measures for improvement of literacy skills against the ACSF, measurement of achievement of personal goals, measurement of confidence and self-esteem, and more effective use of qualitative data</w:t>
            </w:r>
          </w:p>
        </w:tc>
      </w:tr>
    </w:tbl>
    <w:p w14:paraId="06D03FE1" w14:textId="77777777" w:rsidR="00133F0A" w:rsidRDefault="00133F0A" w:rsidP="00C541B4">
      <w:pPr>
        <w:pStyle w:val="adultliteracyactionplannormaltext"/>
      </w:pPr>
    </w:p>
    <w:p w14:paraId="7E2F4B37" w14:textId="60888E93" w:rsidR="00EB10E3" w:rsidRPr="00413ECC" w:rsidRDefault="00B23D0F" w:rsidP="00A911FE">
      <w:pPr>
        <w:pStyle w:val="Heading1"/>
        <w:numPr>
          <w:ilvl w:val="0"/>
          <w:numId w:val="0"/>
        </w:numPr>
        <w:rPr>
          <w:color w:val="0070C0"/>
          <w:sz w:val="24"/>
          <w:szCs w:val="24"/>
        </w:rPr>
      </w:pPr>
      <w:r>
        <w:rPr>
          <w:color w:val="0070C0"/>
          <w:sz w:val="24"/>
          <w:szCs w:val="24"/>
        </w:rPr>
        <w:lastRenderedPageBreak/>
        <w:t>Outcomes</w:t>
      </w:r>
    </w:p>
    <w:tbl>
      <w:tblPr>
        <w:tblStyle w:val="TableGrid8"/>
        <w:tblW w:w="10682" w:type="dxa"/>
        <w:tblLayout w:type="fixed"/>
        <w:tblLook w:val="04A0" w:firstRow="1" w:lastRow="0" w:firstColumn="1" w:lastColumn="0" w:noHBand="0" w:noVBand="1"/>
      </w:tblPr>
      <w:tblGrid>
        <w:gridCol w:w="817"/>
        <w:gridCol w:w="2301"/>
        <w:gridCol w:w="2756"/>
        <w:gridCol w:w="1181"/>
        <w:gridCol w:w="905"/>
        <w:gridCol w:w="905"/>
        <w:gridCol w:w="905"/>
        <w:gridCol w:w="912"/>
      </w:tblGrid>
      <w:tr w:rsidR="00EB10E3" w14:paraId="1D215485" w14:textId="77777777" w:rsidTr="00B23D0F">
        <w:trPr>
          <w:cnfStyle w:val="100000000000" w:firstRow="1" w:lastRow="0" w:firstColumn="0" w:lastColumn="0" w:oddVBand="0" w:evenVBand="0" w:oddHBand="0" w:evenHBand="0" w:firstRowFirstColumn="0" w:firstRowLastColumn="0" w:lastRowFirstColumn="0" w:lastRowLastColumn="0"/>
          <w:trHeight w:val="263"/>
        </w:trPr>
        <w:tc>
          <w:tcPr>
            <w:tcW w:w="817" w:type="dxa"/>
            <w:shd w:val="clear" w:color="auto" w:fill="0070C0"/>
          </w:tcPr>
          <w:p w14:paraId="77656AD3" w14:textId="77777777" w:rsidR="00EB10E3" w:rsidRPr="0031076C" w:rsidRDefault="00EB10E3" w:rsidP="00B52872">
            <w:pPr>
              <w:pStyle w:val="adultliteracyreportheading1"/>
              <w:rPr>
                <w:sz w:val="20"/>
                <w:szCs w:val="20"/>
              </w:rPr>
            </w:pPr>
          </w:p>
        </w:tc>
        <w:tc>
          <w:tcPr>
            <w:tcW w:w="2301" w:type="dxa"/>
            <w:tcBorders>
              <w:bottom w:val="single" w:sz="4" w:space="0" w:color="auto"/>
            </w:tcBorders>
            <w:shd w:val="clear" w:color="auto" w:fill="0070C0"/>
          </w:tcPr>
          <w:p w14:paraId="08C00596" w14:textId="77777777" w:rsidR="00EB10E3" w:rsidRPr="0031076C" w:rsidRDefault="00EB10E3" w:rsidP="00B52872">
            <w:pPr>
              <w:pStyle w:val="adultliteracyreportheading1"/>
              <w:rPr>
                <w:sz w:val="20"/>
                <w:szCs w:val="20"/>
              </w:rPr>
            </w:pPr>
            <w:r w:rsidRPr="0031076C">
              <w:rPr>
                <w:sz w:val="20"/>
                <w:szCs w:val="20"/>
              </w:rPr>
              <w:t>Outcome</w:t>
            </w:r>
          </w:p>
        </w:tc>
        <w:tc>
          <w:tcPr>
            <w:tcW w:w="2756" w:type="dxa"/>
            <w:tcBorders>
              <w:bottom w:val="single" w:sz="4" w:space="0" w:color="auto"/>
            </w:tcBorders>
            <w:shd w:val="clear" w:color="auto" w:fill="0070C0"/>
          </w:tcPr>
          <w:p w14:paraId="49A2F261" w14:textId="77777777" w:rsidR="00EB10E3" w:rsidRPr="0031076C" w:rsidRDefault="00EB10E3" w:rsidP="00B52872">
            <w:pPr>
              <w:pStyle w:val="adultliteracyreportheading1"/>
              <w:rPr>
                <w:sz w:val="20"/>
                <w:szCs w:val="20"/>
              </w:rPr>
            </w:pPr>
            <w:r w:rsidRPr="0031076C">
              <w:rPr>
                <w:sz w:val="20"/>
                <w:szCs w:val="20"/>
              </w:rPr>
              <w:t>Measure</w:t>
            </w:r>
          </w:p>
        </w:tc>
        <w:tc>
          <w:tcPr>
            <w:tcW w:w="1181" w:type="dxa"/>
            <w:tcBorders>
              <w:bottom w:val="single" w:sz="4" w:space="0" w:color="auto"/>
            </w:tcBorders>
            <w:shd w:val="clear" w:color="auto" w:fill="0070C0"/>
          </w:tcPr>
          <w:p w14:paraId="0B39577F" w14:textId="77777777" w:rsidR="00EB10E3" w:rsidRPr="0031076C" w:rsidRDefault="00EB10E3" w:rsidP="00B52872">
            <w:pPr>
              <w:pStyle w:val="adultliteracyreportheading1"/>
              <w:rPr>
                <w:sz w:val="20"/>
                <w:szCs w:val="20"/>
              </w:rPr>
            </w:pPr>
            <w:r w:rsidRPr="0031076C">
              <w:rPr>
                <w:sz w:val="20"/>
                <w:szCs w:val="20"/>
              </w:rPr>
              <w:t>2010-11</w:t>
            </w:r>
          </w:p>
        </w:tc>
        <w:tc>
          <w:tcPr>
            <w:tcW w:w="905" w:type="dxa"/>
            <w:tcBorders>
              <w:bottom w:val="single" w:sz="4" w:space="0" w:color="auto"/>
            </w:tcBorders>
            <w:shd w:val="clear" w:color="auto" w:fill="0070C0"/>
          </w:tcPr>
          <w:p w14:paraId="31DE57F6" w14:textId="77777777" w:rsidR="00EB10E3" w:rsidRPr="0031076C" w:rsidRDefault="00EB10E3" w:rsidP="00B52872">
            <w:pPr>
              <w:pStyle w:val="adultliteracyreportheading1"/>
              <w:rPr>
                <w:sz w:val="20"/>
                <w:szCs w:val="20"/>
              </w:rPr>
            </w:pPr>
            <w:r w:rsidRPr="0031076C">
              <w:rPr>
                <w:sz w:val="20"/>
                <w:szCs w:val="20"/>
              </w:rPr>
              <w:t>2011-12</w:t>
            </w:r>
          </w:p>
        </w:tc>
        <w:tc>
          <w:tcPr>
            <w:tcW w:w="905" w:type="dxa"/>
            <w:tcBorders>
              <w:bottom w:val="single" w:sz="4" w:space="0" w:color="auto"/>
            </w:tcBorders>
            <w:shd w:val="clear" w:color="auto" w:fill="0070C0"/>
          </w:tcPr>
          <w:p w14:paraId="39E15461" w14:textId="77777777" w:rsidR="00EB10E3" w:rsidRPr="0031076C" w:rsidRDefault="00EB10E3" w:rsidP="00B52872">
            <w:pPr>
              <w:pStyle w:val="adultliteracyreportheading1"/>
              <w:rPr>
                <w:sz w:val="20"/>
                <w:szCs w:val="20"/>
              </w:rPr>
            </w:pPr>
            <w:r w:rsidRPr="0031076C">
              <w:rPr>
                <w:sz w:val="20"/>
                <w:szCs w:val="20"/>
              </w:rPr>
              <w:t>2012-13</w:t>
            </w:r>
          </w:p>
        </w:tc>
        <w:tc>
          <w:tcPr>
            <w:tcW w:w="905" w:type="dxa"/>
            <w:tcBorders>
              <w:bottom w:val="single" w:sz="4" w:space="0" w:color="auto"/>
              <w:right w:val="single" w:sz="4" w:space="0" w:color="auto"/>
            </w:tcBorders>
            <w:shd w:val="clear" w:color="auto" w:fill="0070C0"/>
          </w:tcPr>
          <w:p w14:paraId="146EE92E" w14:textId="77777777" w:rsidR="00EB10E3" w:rsidRPr="0031076C" w:rsidRDefault="00EB10E3" w:rsidP="00B52872">
            <w:pPr>
              <w:pStyle w:val="adultliteracyreportheading1"/>
              <w:rPr>
                <w:sz w:val="20"/>
                <w:szCs w:val="20"/>
              </w:rPr>
            </w:pPr>
            <w:r w:rsidRPr="0031076C">
              <w:rPr>
                <w:sz w:val="20"/>
                <w:szCs w:val="20"/>
              </w:rPr>
              <w:t>2013-14</w:t>
            </w:r>
          </w:p>
        </w:tc>
        <w:tc>
          <w:tcPr>
            <w:tcW w:w="912" w:type="dxa"/>
            <w:tcBorders>
              <w:top w:val="single" w:sz="4" w:space="0" w:color="auto"/>
              <w:left w:val="single" w:sz="4" w:space="0" w:color="auto"/>
              <w:bottom w:val="single" w:sz="4" w:space="0" w:color="auto"/>
              <w:right w:val="single" w:sz="4" w:space="0" w:color="auto"/>
            </w:tcBorders>
            <w:shd w:val="clear" w:color="auto" w:fill="0070C0"/>
          </w:tcPr>
          <w:p w14:paraId="7DF43850" w14:textId="77777777" w:rsidR="00EB10E3" w:rsidRPr="0031076C" w:rsidRDefault="00EB10E3" w:rsidP="00B52872">
            <w:pPr>
              <w:pStyle w:val="adultliteracyreportheading1"/>
              <w:rPr>
                <w:sz w:val="20"/>
                <w:szCs w:val="20"/>
              </w:rPr>
            </w:pPr>
            <w:r w:rsidRPr="0031076C">
              <w:rPr>
                <w:sz w:val="20"/>
                <w:szCs w:val="20"/>
              </w:rPr>
              <w:t>TOTAL</w:t>
            </w:r>
          </w:p>
        </w:tc>
      </w:tr>
      <w:tr w:rsidR="00FF4937" w14:paraId="3AB2EF22" w14:textId="77777777" w:rsidTr="00105CDC">
        <w:trPr>
          <w:trHeight w:val="255"/>
        </w:trPr>
        <w:tc>
          <w:tcPr>
            <w:tcW w:w="817" w:type="dxa"/>
            <w:vMerge w:val="restart"/>
            <w:tcBorders>
              <w:right w:val="single" w:sz="4" w:space="0" w:color="auto"/>
            </w:tcBorders>
          </w:tcPr>
          <w:p w14:paraId="22B424BF" w14:textId="77777777" w:rsidR="00FF4937" w:rsidRPr="0031076C" w:rsidRDefault="00FF4937" w:rsidP="001F64F0">
            <w:pPr>
              <w:pStyle w:val="adultliteracyreportheading1"/>
              <w:numPr>
                <w:ilvl w:val="0"/>
                <w:numId w:val="35"/>
              </w:numPr>
              <w:spacing w:line="240" w:lineRule="auto"/>
              <w:rPr>
                <w:sz w:val="20"/>
                <w:szCs w:val="20"/>
              </w:rPr>
            </w:pPr>
          </w:p>
        </w:tc>
        <w:tc>
          <w:tcPr>
            <w:tcW w:w="2301" w:type="dxa"/>
            <w:vMerge w:val="restart"/>
            <w:tcBorders>
              <w:top w:val="single" w:sz="4" w:space="0" w:color="auto"/>
              <w:left w:val="single" w:sz="4" w:space="0" w:color="auto"/>
              <w:right w:val="single" w:sz="4" w:space="0" w:color="auto"/>
            </w:tcBorders>
          </w:tcPr>
          <w:p w14:paraId="73F2703A" w14:textId="27C590F5" w:rsidR="00FF4937" w:rsidRPr="0031076C" w:rsidRDefault="00FF4937" w:rsidP="001F64F0">
            <w:pPr>
              <w:pStyle w:val="adultliteracyactionplannormaltext"/>
              <w:spacing w:line="240" w:lineRule="auto"/>
              <w:rPr>
                <w:sz w:val="20"/>
                <w:szCs w:val="20"/>
              </w:rPr>
            </w:pPr>
            <w:r w:rsidRPr="0031076C">
              <w:rPr>
                <w:sz w:val="20"/>
                <w:szCs w:val="20"/>
              </w:rPr>
              <w:t xml:space="preserve">Increased number of adult Tasmanians receiving literacy </w:t>
            </w:r>
            <w:r w:rsidRPr="00392CA2">
              <w:rPr>
                <w:sz w:val="20"/>
                <w:szCs w:val="20"/>
              </w:rPr>
              <w:t>support (one to one or group)</w:t>
            </w:r>
            <w:r w:rsidR="00392CA2" w:rsidRPr="00392CA2">
              <w:rPr>
                <w:rStyle w:val="FootnoteReference"/>
              </w:rPr>
              <w:t xml:space="preserve"> </w:t>
            </w:r>
            <w:r w:rsidR="00392CA2" w:rsidRPr="00392CA2">
              <w:rPr>
                <w:rStyle w:val="FootnoteReference"/>
              </w:rPr>
              <w:footnoteReference w:id="1"/>
            </w:r>
          </w:p>
        </w:tc>
        <w:tc>
          <w:tcPr>
            <w:tcW w:w="7564" w:type="dxa"/>
            <w:gridSpan w:val="6"/>
            <w:tcBorders>
              <w:top w:val="single" w:sz="4" w:space="0" w:color="auto"/>
              <w:left w:val="single" w:sz="4" w:space="0" w:color="auto"/>
              <w:bottom w:val="nil"/>
              <w:right w:val="single" w:sz="4" w:space="0" w:color="auto"/>
            </w:tcBorders>
          </w:tcPr>
          <w:p w14:paraId="36C84DCB" w14:textId="77777777" w:rsidR="00FF4937" w:rsidRDefault="00FF4937" w:rsidP="001F64F0">
            <w:pPr>
              <w:pStyle w:val="adultliteracyactionplannormaltext"/>
              <w:spacing w:after="0" w:line="240" w:lineRule="auto"/>
              <w:rPr>
                <w:sz w:val="20"/>
                <w:szCs w:val="20"/>
              </w:rPr>
            </w:pPr>
            <w:r>
              <w:rPr>
                <w:sz w:val="20"/>
                <w:szCs w:val="20"/>
              </w:rPr>
              <w:t xml:space="preserve">Number of adults receiving literacy </w:t>
            </w:r>
          </w:p>
          <w:p w14:paraId="3D5D2DCD" w14:textId="77777777" w:rsidR="00FF4937" w:rsidRPr="0031076C" w:rsidRDefault="00FF4937" w:rsidP="001F64F0">
            <w:pPr>
              <w:pStyle w:val="adultliteracyactionplannormaltext"/>
              <w:spacing w:after="0" w:line="240" w:lineRule="auto"/>
              <w:rPr>
                <w:sz w:val="20"/>
                <w:szCs w:val="20"/>
              </w:rPr>
            </w:pPr>
            <w:r>
              <w:rPr>
                <w:sz w:val="20"/>
                <w:szCs w:val="20"/>
              </w:rPr>
              <w:t>support in the:</w:t>
            </w:r>
          </w:p>
        </w:tc>
      </w:tr>
      <w:tr w:rsidR="00FF4937" w14:paraId="23B8C730" w14:textId="77777777" w:rsidTr="00105CDC">
        <w:trPr>
          <w:trHeight w:val="255"/>
        </w:trPr>
        <w:tc>
          <w:tcPr>
            <w:tcW w:w="817" w:type="dxa"/>
            <w:vMerge/>
            <w:tcBorders>
              <w:right w:val="single" w:sz="4" w:space="0" w:color="auto"/>
            </w:tcBorders>
          </w:tcPr>
          <w:p w14:paraId="7D8CC723" w14:textId="77777777" w:rsidR="00FF4937" w:rsidRPr="0031076C" w:rsidRDefault="00FF4937" w:rsidP="001F64F0">
            <w:pPr>
              <w:pStyle w:val="adultliteracyreportheading1"/>
              <w:numPr>
                <w:ilvl w:val="0"/>
                <w:numId w:val="35"/>
              </w:numPr>
              <w:spacing w:line="240" w:lineRule="auto"/>
              <w:rPr>
                <w:sz w:val="20"/>
                <w:szCs w:val="20"/>
              </w:rPr>
            </w:pPr>
          </w:p>
        </w:tc>
        <w:tc>
          <w:tcPr>
            <w:tcW w:w="2301" w:type="dxa"/>
            <w:vMerge/>
            <w:tcBorders>
              <w:left w:val="single" w:sz="4" w:space="0" w:color="auto"/>
              <w:right w:val="single" w:sz="4" w:space="0" w:color="auto"/>
            </w:tcBorders>
          </w:tcPr>
          <w:p w14:paraId="1CC0771D" w14:textId="77777777" w:rsidR="00FF4937" w:rsidRPr="0031076C" w:rsidRDefault="00FF4937" w:rsidP="001F64F0">
            <w:pPr>
              <w:pStyle w:val="adultliteracyactionplannormaltext"/>
              <w:spacing w:line="240" w:lineRule="auto"/>
              <w:rPr>
                <w:sz w:val="20"/>
                <w:szCs w:val="20"/>
              </w:rPr>
            </w:pPr>
          </w:p>
        </w:tc>
        <w:tc>
          <w:tcPr>
            <w:tcW w:w="2756" w:type="dxa"/>
            <w:tcBorders>
              <w:top w:val="nil"/>
              <w:left w:val="single" w:sz="4" w:space="0" w:color="auto"/>
              <w:bottom w:val="nil"/>
              <w:right w:val="nil"/>
            </w:tcBorders>
          </w:tcPr>
          <w:p w14:paraId="1EA64E82" w14:textId="77777777" w:rsidR="00FF4937" w:rsidRDefault="00FF4937" w:rsidP="001F64F0">
            <w:pPr>
              <w:pStyle w:val="adultliteracyactionplannormaltext"/>
              <w:numPr>
                <w:ilvl w:val="0"/>
                <w:numId w:val="34"/>
              </w:numPr>
              <w:spacing w:line="240" w:lineRule="auto"/>
              <w:rPr>
                <w:sz w:val="20"/>
                <w:szCs w:val="20"/>
              </w:rPr>
            </w:pPr>
            <w:r>
              <w:rPr>
                <w:sz w:val="20"/>
                <w:szCs w:val="20"/>
              </w:rPr>
              <w:t>26TEN Grants Program – Employer Stream</w:t>
            </w:r>
          </w:p>
        </w:tc>
        <w:tc>
          <w:tcPr>
            <w:tcW w:w="1181" w:type="dxa"/>
            <w:tcBorders>
              <w:top w:val="nil"/>
              <w:left w:val="nil"/>
              <w:bottom w:val="nil"/>
              <w:right w:val="nil"/>
            </w:tcBorders>
          </w:tcPr>
          <w:p w14:paraId="6D1E82D4" w14:textId="77777777" w:rsidR="00FF4937" w:rsidRDefault="00FF4937" w:rsidP="001F64F0">
            <w:pPr>
              <w:pStyle w:val="adultliteracyactionplannormaltext"/>
              <w:spacing w:line="240" w:lineRule="auto"/>
              <w:jc w:val="right"/>
              <w:rPr>
                <w:sz w:val="20"/>
                <w:szCs w:val="20"/>
              </w:rPr>
            </w:pPr>
          </w:p>
        </w:tc>
        <w:tc>
          <w:tcPr>
            <w:tcW w:w="905" w:type="dxa"/>
            <w:tcBorders>
              <w:top w:val="nil"/>
              <w:left w:val="nil"/>
              <w:bottom w:val="nil"/>
              <w:right w:val="nil"/>
            </w:tcBorders>
          </w:tcPr>
          <w:p w14:paraId="468DE24C" w14:textId="77777777" w:rsidR="00FF4937" w:rsidRDefault="00FF4937" w:rsidP="001F64F0">
            <w:pPr>
              <w:pStyle w:val="adultliteracyactionplannormaltext"/>
              <w:spacing w:line="240" w:lineRule="auto"/>
              <w:jc w:val="right"/>
              <w:rPr>
                <w:sz w:val="20"/>
                <w:szCs w:val="20"/>
              </w:rPr>
            </w:pPr>
            <w:r>
              <w:rPr>
                <w:sz w:val="20"/>
                <w:szCs w:val="20"/>
              </w:rPr>
              <w:t>310</w:t>
            </w:r>
          </w:p>
        </w:tc>
        <w:tc>
          <w:tcPr>
            <w:tcW w:w="905" w:type="dxa"/>
            <w:tcBorders>
              <w:top w:val="nil"/>
              <w:left w:val="nil"/>
              <w:bottom w:val="nil"/>
              <w:right w:val="nil"/>
            </w:tcBorders>
          </w:tcPr>
          <w:p w14:paraId="4C2F4B03" w14:textId="61486EB2" w:rsidR="00FF4937" w:rsidRDefault="00380A2F" w:rsidP="001F64F0">
            <w:pPr>
              <w:pStyle w:val="adultliteracyactionplannormaltext"/>
              <w:spacing w:line="240" w:lineRule="auto"/>
              <w:jc w:val="right"/>
              <w:rPr>
                <w:sz w:val="20"/>
                <w:szCs w:val="20"/>
              </w:rPr>
            </w:pPr>
            <w:r>
              <w:rPr>
                <w:sz w:val="20"/>
                <w:szCs w:val="20"/>
              </w:rPr>
              <w:t>965</w:t>
            </w:r>
            <w:r>
              <w:rPr>
                <w:rStyle w:val="FootnoteReference"/>
                <w:sz w:val="20"/>
                <w:szCs w:val="20"/>
              </w:rPr>
              <w:footnoteReference w:id="2"/>
            </w:r>
          </w:p>
        </w:tc>
        <w:tc>
          <w:tcPr>
            <w:tcW w:w="905" w:type="dxa"/>
            <w:tcBorders>
              <w:top w:val="nil"/>
              <w:left w:val="nil"/>
              <w:bottom w:val="nil"/>
              <w:right w:val="nil"/>
            </w:tcBorders>
          </w:tcPr>
          <w:p w14:paraId="4D5D7DEB" w14:textId="66D7CA6A" w:rsidR="00FF4937" w:rsidRDefault="00380A2F" w:rsidP="001F64F0">
            <w:pPr>
              <w:pStyle w:val="adultliteracyactionplannormaltext"/>
              <w:spacing w:line="240" w:lineRule="auto"/>
              <w:jc w:val="right"/>
              <w:rPr>
                <w:sz w:val="20"/>
                <w:szCs w:val="20"/>
              </w:rPr>
            </w:pPr>
            <w:r>
              <w:rPr>
                <w:sz w:val="20"/>
                <w:szCs w:val="20"/>
              </w:rPr>
              <w:t>929</w:t>
            </w:r>
            <w:r w:rsidR="00FF4937">
              <w:rPr>
                <w:rStyle w:val="FootnoteReference"/>
                <w:sz w:val="20"/>
                <w:szCs w:val="20"/>
              </w:rPr>
              <w:footnoteReference w:id="3"/>
            </w:r>
          </w:p>
        </w:tc>
        <w:tc>
          <w:tcPr>
            <w:tcW w:w="912" w:type="dxa"/>
            <w:tcBorders>
              <w:top w:val="nil"/>
              <w:left w:val="nil"/>
              <w:bottom w:val="nil"/>
              <w:right w:val="single" w:sz="4" w:space="0" w:color="auto"/>
            </w:tcBorders>
          </w:tcPr>
          <w:p w14:paraId="16B47352" w14:textId="7F07A23B" w:rsidR="00FF4937" w:rsidRDefault="00380A2F" w:rsidP="001F64F0">
            <w:pPr>
              <w:pStyle w:val="adultliteracyactionplannormaltext"/>
              <w:spacing w:line="240" w:lineRule="auto"/>
              <w:jc w:val="right"/>
              <w:rPr>
                <w:sz w:val="20"/>
                <w:szCs w:val="20"/>
              </w:rPr>
            </w:pPr>
            <w:r>
              <w:rPr>
                <w:sz w:val="20"/>
                <w:szCs w:val="20"/>
              </w:rPr>
              <w:t>2204</w:t>
            </w:r>
          </w:p>
        </w:tc>
      </w:tr>
      <w:tr w:rsidR="00FF4937" w14:paraId="62EEAC70" w14:textId="77777777" w:rsidTr="00105CDC">
        <w:trPr>
          <w:trHeight w:val="255"/>
        </w:trPr>
        <w:tc>
          <w:tcPr>
            <w:tcW w:w="817" w:type="dxa"/>
            <w:vMerge/>
            <w:tcBorders>
              <w:right w:val="single" w:sz="4" w:space="0" w:color="auto"/>
            </w:tcBorders>
          </w:tcPr>
          <w:p w14:paraId="02BE5156" w14:textId="77777777" w:rsidR="00FF4937" w:rsidRPr="0031076C" w:rsidRDefault="00FF4937" w:rsidP="001F64F0">
            <w:pPr>
              <w:pStyle w:val="adultliteracyreportheading1"/>
              <w:numPr>
                <w:ilvl w:val="0"/>
                <w:numId w:val="35"/>
              </w:numPr>
              <w:spacing w:line="240" w:lineRule="auto"/>
              <w:rPr>
                <w:sz w:val="20"/>
                <w:szCs w:val="20"/>
              </w:rPr>
            </w:pPr>
          </w:p>
        </w:tc>
        <w:tc>
          <w:tcPr>
            <w:tcW w:w="2301" w:type="dxa"/>
            <w:vMerge/>
            <w:tcBorders>
              <w:left w:val="single" w:sz="4" w:space="0" w:color="auto"/>
              <w:right w:val="single" w:sz="4" w:space="0" w:color="auto"/>
            </w:tcBorders>
          </w:tcPr>
          <w:p w14:paraId="5A42FC00" w14:textId="77777777" w:rsidR="00FF4937" w:rsidRPr="0031076C" w:rsidRDefault="00FF4937" w:rsidP="001F64F0">
            <w:pPr>
              <w:pStyle w:val="adultliteracyactionplannormaltext"/>
              <w:spacing w:line="240" w:lineRule="auto"/>
              <w:rPr>
                <w:sz w:val="20"/>
                <w:szCs w:val="20"/>
              </w:rPr>
            </w:pPr>
          </w:p>
        </w:tc>
        <w:tc>
          <w:tcPr>
            <w:tcW w:w="2756" w:type="dxa"/>
            <w:tcBorders>
              <w:top w:val="nil"/>
              <w:left w:val="single" w:sz="4" w:space="0" w:color="auto"/>
              <w:bottom w:val="nil"/>
              <w:right w:val="nil"/>
            </w:tcBorders>
          </w:tcPr>
          <w:p w14:paraId="56CA68D6" w14:textId="77777777" w:rsidR="00FF4937" w:rsidRDefault="00FF4937" w:rsidP="001F64F0">
            <w:pPr>
              <w:pStyle w:val="adultliteracyactionplannormaltext"/>
              <w:numPr>
                <w:ilvl w:val="0"/>
                <w:numId w:val="34"/>
              </w:numPr>
              <w:spacing w:line="240" w:lineRule="auto"/>
              <w:rPr>
                <w:sz w:val="20"/>
                <w:szCs w:val="20"/>
              </w:rPr>
            </w:pPr>
            <w:r>
              <w:rPr>
                <w:sz w:val="20"/>
                <w:szCs w:val="20"/>
              </w:rPr>
              <w:t>26TEN Grants Program – Community Stream</w:t>
            </w:r>
          </w:p>
        </w:tc>
        <w:tc>
          <w:tcPr>
            <w:tcW w:w="1181" w:type="dxa"/>
            <w:tcBorders>
              <w:top w:val="nil"/>
              <w:left w:val="nil"/>
              <w:bottom w:val="nil"/>
              <w:right w:val="nil"/>
            </w:tcBorders>
          </w:tcPr>
          <w:p w14:paraId="2E24CC9C" w14:textId="77777777" w:rsidR="00FF4937" w:rsidRDefault="00FF4937" w:rsidP="001F64F0">
            <w:pPr>
              <w:pStyle w:val="adultliteracyactionplannormaltext"/>
              <w:spacing w:line="240" w:lineRule="auto"/>
              <w:jc w:val="right"/>
              <w:rPr>
                <w:sz w:val="20"/>
                <w:szCs w:val="20"/>
              </w:rPr>
            </w:pPr>
          </w:p>
        </w:tc>
        <w:tc>
          <w:tcPr>
            <w:tcW w:w="905" w:type="dxa"/>
            <w:tcBorders>
              <w:top w:val="nil"/>
              <w:left w:val="nil"/>
              <w:bottom w:val="nil"/>
              <w:right w:val="nil"/>
            </w:tcBorders>
          </w:tcPr>
          <w:p w14:paraId="54CA419B" w14:textId="77777777" w:rsidR="00FF4937" w:rsidRDefault="00FF4937" w:rsidP="001F64F0">
            <w:pPr>
              <w:pStyle w:val="adultliteracyactionplannormaltext"/>
              <w:spacing w:line="240" w:lineRule="auto"/>
              <w:jc w:val="right"/>
              <w:rPr>
                <w:sz w:val="20"/>
                <w:szCs w:val="20"/>
              </w:rPr>
            </w:pPr>
            <w:r>
              <w:rPr>
                <w:sz w:val="20"/>
                <w:szCs w:val="20"/>
              </w:rPr>
              <w:t>108</w:t>
            </w:r>
          </w:p>
        </w:tc>
        <w:tc>
          <w:tcPr>
            <w:tcW w:w="905" w:type="dxa"/>
            <w:tcBorders>
              <w:top w:val="nil"/>
              <w:left w:val="nil"/>
              <w:bottom w:val="nil"/>
              <w:right w:val="nil"/>
            </w:tcBorders>
          </w:tcPr>
          <w:p w14:paraId="6E43B557" w14:textId="297A34E5" w:rsidR="00FF4937" w:rsidRDefault="00380A2F" w:rsidP="001F64F0">
            <w:pPr>
              <w:pStyle w:val="adultliteracyactionplannormaltext"/>
              <w:spacing w:line="240" w:lineRule="auto"/>
              <w:jc w:val="right"/>
              <w:rPr>
                <w:sz w:val="20"/>
                <w:szCs w:val="20"/>
              </w:rPr>
            </w:pPr>
            <w:r>
              <w:rPr>
                <w:sz w:val="20"/>
                <w:szCs w:val="20"/>
              </w:rPr>
              <w:t>255</w:t>
            </w:r>
            <w:r>
              <w:rPr>
                <w:rStyle w:val="FootnoteReference"/>
                <w:sz w:val="20"/>
                <w:szCs w:val="20"/>
              </w:rPr>
              <w:footnoteReference w:id="4"/>
            </w:r>
          </w:p>
        </w:tc>
        <w:tc>
          <w:tcPr>
            <w:tcW w:w="905" w:type="dxa"/>
            <w:tcBorders>
              <w:top w:val="nil"/>
              <w:left w:val="nil"/>
              <w:bottom w:val="nil"/>
              <w:right w:val="nil"/>
            </w:tcBorders>
          </w:tcPr>
          <w:p w14:paraId="3690C93C" w14:textId="77777777" w:rsidR="00FF4937" w:rsidRDefault="00FF4937" w:rsidP="001F64F0">
            <w:pPr>
              <w:pStyle w:val="adultliteracyactionplannormaltext"/>
              <w:spacing w:line="240" w:lineRule="auto"/>
              <w:jc w:val="right"/>
              <w:rPr>
                <w:sz w:val="20"/>
                <w:szCs w:val="20"/>
              </w:rPr>
            </w:pPr>
            <w:r>
              <w:rPr>
                <w:sz w:val="20"/>
                <w:szCs w:val="20"/>
              </w:rPr>
              <w:t>323</w:t>
            </w:r>
            <w:r>
              <w:rPr>
                <w:rStyle w:val="FootnoteReference"/>
                <w:sz w:val="20"/>
                <w:szCs w:val="20"/>
              </w:rPr>
              <w:footnoteReference w:id="5"/>
            </w:r>
          </w:p>
        </w:tc>
        <w:tc>
          <w:tcPr>
            <w:tcW w:w="912" w:type="dxa"/>
            <w:tcBorders>
              <w:top w:val="nil"/>
              <w:left w:val="nil"/>
              <w:bottom w:val="nil"/>
              <w:right w:val="single" w:sz="4" w:space="0" w:color="auto"/>
            </w:tcBorders>
          </w:tcPr>
          <w:p w14:paraId="6B84DBBC" w14:textId="23CD9B4D" w:rsidR="00FF4937" w:rsidRDefault="00380A2F" w:rsidP="001F64F0">
            <w:pPr>
              <w:pStyle w:val="adultliteracyactionplannormaltext"/>
              <w:spacing w:line="240" w:lineRule="auto"/>
              <w:jc w:val="right"/>
              <w:rPr>
                <w:sz w:val="20"/>
                <w:szCs w:val="20"/>
              </w:rPr>
            </w:pPr>
            <w:r>
              <w:rPr>
                <w:sz w:val="20"/>
                <w:szCs w:val="20"/>
              </w:rPr>
              <w:t>686</w:t>
            </w:r>
          </w:p>
        </w:tc>
      </w:tr>
      <w:tr w:rsidR="00FF4937" w14:paraId="6D1FF2CC" w14:textId="77777777" w:rsidTr="00105CDC">
        <w:trPr>
          <w:trHeight w:val="255"/>
        </w:trPr>
        <w:tc>
          <w:tcPr>
            <w:tcW w:w="817" w:type="dxa"/>
            <w:vMerge/>
            <w:tcBorders>
              <w:right w:val="single" w:sz="4" w:space="0" w:color="auto"/>
            </w:tcBorders>
          </w:tcPr>
          <w:p w14:paraId="795A2950" w14:textId="77777777" w:rsidR="00FF4937" w:rsidRPr="0031076C" w:rsidRDefault="00FF4937" w:rsidP="001F64F0">
            <w:pPr>
              <w:pStyle w:val="adultliteracyreportheading1"/>
              <w:numPr>
                <w:ilvl w:val="0"/>
                <w:numId w:val="35"/>
              </w:numPr>
              <w:spacing w:line="240" w:lineRule="auto"/>
              <w:rPr>
                <w:sz w:val="20"/>
                <w:szCs w:val="20"/>
              </w:rPr>
            </w:pPr>
          </w:p>
        </w:tc>
        <w:tc>
          <w:tcPr>
            <w:tcW w:w="2301" w:type="dxa"/>
            <w:vMerge/>
            <w:tcBorders>
              <w:left w:val="single" w:sz="4" w:space="0" w:color="auto"/>
              <w:right w:val="single" w:sz="4" w:space="0" w:color="auto"/>
            </w:tcBorders>
          </w:tcPr>
          <w:p w14:paraId="12EFE018" w14:textId="77777777" w:rsidR="00FF4937" w:rsidRPr="0031076C" w:rsidRDefault="00FF4937" w:rsidP="001F64F0">
            <w:pPr>
              <w:pStyle w:val="adultliteracyactionplannormaltext"/>
              <w:spacing w:line="240" w:lineRule="auto"/>
              <w:rPr>
                <w:sz w:val="20"/>
                <w:szCs w:val="20"/>
              </w:rPr>
            </w:pPr>
          </w:p>
        </w:tc>
        <w:tc>
          <w:tcPr>
            <w:tcW w:w="2756" w:type="dxa"/>
            <w:tcBorders>
              <w:top w:val="nil"/>
              <w:left w:val="single" w:sz="4" w:space="0" w:color="auto"/>
              <w:bottom w:val="nil"/>
              <w:right w:val="nil"/>
            </w:tcBorders>
          </w:tcPr>
          <w:p w14:paraId="1774C047" w14:textId="0136ABEE" w:rsidR="00FF4937" w:rsidRDefault="00FF4937" w:rsidP="001F64F0">
            <w:pPr>
              <w:pStyle w:val="adultliteracyactionplannormaltext"/>
              <w:numPr>
                <w:ilvl w:val="0"/>
                <w:numId w:val="34"/>
              </w:numPr>
              <w:spacing w:line="240" w:lineRule="auto"/>
              <w:rPr>
                <w:sz w:val="20"/>
                <w:szCs w:val="20"/>
              </w:rPr>
            </w:pPr>
            <w:r>
              <w:rPr>
                <w:sz w:val="20"/>
                <w:szCs w:val="20"/>
              </w:rPr>
              <w:t>Individually tailored support through LINC Tasmania</w:t>
            </w:r>
          </w:p>
        </w:tc>
        <w:tc>
          <w:tcPr>
            <w:tcW w:w="1181" w:type="dxa"/>
            <w:tcBorders>
              <w:top w:val="nil"/>
              <w:left w:val="nil"/>
              <w:bottom w:val="nil"/>
              <w:right w:val="nil"/>
            </w:tcBorders>
          </w:tcPr>
          <w:p w14:paraId="7501292C" w14:textId="77777777" w:rsidR="00FF4937" w:rsidRDefault="00FF4937" w:rsidP="001F64F0">
            <w:pPr>
              <w:pStyle w:val="adultliteracyactionplannormaltext"/>
              <w:spacing w:line="240" w:lineRule="auto"/>
              <w:jc w:val="right"/>
              <w:rPr>
                <w:sz w:val="20"/>
                <w:szCs w:val="20"/>
              </w:rPr>
            </w:pPr>
          </w:p>
        </w:tc>
        <w:tc>
          <w:tcPr>
            <w:tcW w:w="905" w:type="dxa"/>
            <w:tcBorders>
              <w:top w:val="nil"/>
              <w:left w:val="nil"/>
              <w:bottom w:val="nil"/>
              <w:right w:val="nil"/>
            </w:tcBorders>
          </w:tcPr>
          <w:p w14:paraId="489584D4" w14:textId="77777777" w:rsidR="00FF4937" w:rsidRDefault="00FF4937" w:rsidP="001F64F0">
            <w:pPr>
              <w:pStyle w:val="adultliteracyactionplannormaltext"/>
              <w:spacing w:line="240" w:lineRule="auto"/>
              <w:jc w:val="right"/>
              <w:rPr>
                <w:sz w:val="20"/>
                <w:szCs w:val="20"/>
              </w:rPr>
            </w:pPr>
            <w:r>
              <w:rPr>
                <w:sz w:val="20"/>
                <w:szCs w:val="20"/>
              </w:rPr>
              <w:t>988</w:t>
            </w:r>
          </w:p>
        </w:tc>
        <w:tc>
          <w:tcPr>
            <w:tcW w:w="905" w:type="dxa"/>
            <w:tcBorders>
              <w:top w:val="nil"/>
              <w:left w:val="nil"/>
              <w:bottom w:val="nil"/>
              <w:right w:val="nil"/>
            </w:tcBorders>
          </w:tcPr>
          <w:p w14:paraId="2B159EFF" w14:textId="77777777" w:rsidR="00FF4937" w:rsidRDefault="00FF4937" w:rsidP="001F64F0">
            <w:pPr>
              <w:pStyle w:val="adultliteracyactionplannormaltext"/>
              <w:spacing w:line="240" w:lineRule="auto"/>
              <w:jc w:val="right"/>
              <w:rPr>
                <w:sz w:val="20"/>
                <w:szCs w:val="20"/>
              </w:rPr>
            </w:pPr>
            <w:r>
              <w:rPr>
                <w:sz w:val="20"/>
                <w:szCs w:val="20"/>
              </w:rPr>
              <w:t>863</w:t>
            </w:r>
          </w:p>
        </w:tc>
        <w:tc>
          <w:tcPr>
            <w:tcW w:w="905" w:type="dxa"/>
            <w:tcBorders>
              <w:top w:val="nil"/>
              <w:left w:val="nil"/>
              <w:bottom w:val="nil"/>
              <w:right w:val="nil"/>
            </w:tcBorders>
          </w:tcPr>
          <w:p w14:paraId="77815847" w14:textId="77777777" w:rsidR="00FF4937" w:rsidRDefault="00222532" w:rsidP="001F64F0">
            <w:pPr>
              <w:pStyle w:val="adultliteracyactionplannormaltext"/>
              <w:spacing w:line="240" w:lineRule="auto"/>
              <w:jc w:val="right"/>
              <w:rPr>
                <w:sz w:val="20"/>
                <w:szCs w:val="20"/>
              </w:rPr>
            </w:pPr>
            <w:r>
              <w:rPr>
                <w:sz w:val="20"/>
                <w:szCs w:val="20"/>
              </w:rPr>
              <w:t>1391</w:t>
            </w:r>
            <w:r w:rsidR="005F6945">
              <w:rPr>
                <w:rStyle w:val="FootnoteReference"/>
                <w:sz w:val="20"/>
                <w:szCs w:val="20"/>
              </w:rPr>
              <w:footnoteReference w:id="6"/>
            </w:r>
          </w:p>
        </w:tc>
        <w:tc>
          <w:tcPr>
            <w:tcW w:w="912" w:type="dxa"/>
            <w:tcBorders>
              <w:top w:val="nil"/>
              <w:left w:val="nil"/>
              <w:bottom w:val="nil"/>
              <w:right w:val="single" w:sz="4" w:space="0" w:color="auto"/>
            </w:tcBorders>
          </w:tcPr>
          <w:p w14:paraId="38248C1C" w14:textId="77777777" w:rsidR="00FF4937" w:rsidRDefault="00FF4937" w:rsidP="001F64F0">
            <w:pPr>
              <w:pStyle w:val="adultliteracyactionplannormaltext"/>
              <w:spacing w:line="240" w:lineRule="auto"/>
              <w:jc w:val="right"/>
              <w:rPr>
                <w:sz w:val="20"/>
                <w:szCs w:val="20"/>
              </w:rPr>
            </w:pPr>
            <w:r>
              <w:rPr>
                <w:sz w:val="20"/>
                <w:szCs w:val="20"/>
              </w:rPr>
              <w:t>NA</w:t>
            </w:r>
            <w:r w:rsidRPr="003312D0">
              <w:rPr>
                <w:rStyle w:val="FootnoteReference"/>
                <w:sz w:val="20"/>
                <w:szCs w:val="20"/>
              </w:rPr>
              <w:footnoteReference w:id="7"/>
            </w:r>
          </w:p>
        </w:tc>
      </w:tr>
      <w:tr w:rsidR="00FF4937" w14:paraId="3C421EA4" w14:textId="77777777" w:rsidTr="00105CDC">
        <w:trPr>
          <w:trHeight w:val="255"/>
        </w:trPr>
        <w:tc>
          <w:tcPr>
            <w:tcW w:w="817" w:type="dxa"/>
            <w:vMerge/>
            <w:tcBorders>
              <w:right w:val="single" w:sz="4" w:space="0" w:color="auto"/>
            </w:tcBorders>
          </w:tcPr>
          <w:p w14:paraId="7DB27A23" w14:textId="77777777" w:rsidR="00FF4937" w:rsidRPr="0031076C" w:rsidRDefault="00FF4937" w:rsidP="001F64F0">
            <w:pPr>
              <w:pStyle w:val="adultliteracyreportheading1"/>
              <w:numPr>
                <w:ilvl w:val="0"/>
                <w:numId w:val="35"/>
              </w:numPr>
              <w:spacing w:line="240" w:lineRule="auto"/>
              <w:rPr>
                <w:sz w:val="20"/>
                <w:szCs w:val="20"/>
              </w:rPr>
            </w:pPr>
          </w:p>
        </w:tc>
        <w:tc>
          <w:tcPr>
            <w:tcW w:w="2301" w:type="dxa"/>
            <w:vMerge/>
            <w:tcBorders>
              <w:left w:val="single" w:sz="4" w:space="0" w:color="auto"/>
              <w:right w:val="single" w:sz="4" w:space="0" w:color="auto"/>
            </w:tcBorders>
          </w:tcPr>
          <w:p w14:paraId="43047EA3" w14:textId="77777777" w:rsidR="00FF4937" w:rsidRPr="0031076C" w:rsidRDefault="00FF4937" w:rsidP="001F64F0">
            <w:pPr>
              <w:pStyle w:val="adultliteracyactionplannormaltext"/>
              <w:spacing w:line="240" w:lineRule="auto"/>
              <w:rPr>
                <w:sz w:val="20"/>
                <w:szCs w:val="20"/>
              </w:rPr>
            </w:pPr>
          </w:p>
        </w:tc>
        <w:tc>
          <w:tcPr>
            <w:tcW w:w="2756" w:type="dxa"/>
            <w:tcBorders>
              <w:top w:val="nil"/>
              <w:left w:val="single" w:sz="4" w:space="0" w:color="auto"/>
              <w:bottom w:val="nil"/>
              <w:right w:val="nil"/>
            </w:tcBorders>
          </w:tcPr>
          <w:p w14:paraId="1E7AF8AD" w14:textId="77777777" w:rsidR="00FF4937" w:rsidRPr="00FF4937" w:rsidRDefault="00FF4937" w:rsidP="001F64F0">
            <w:pPr>
              <w:pStyle w:val="adultliteracyactionplannormaltext"/>
              <w:numPr>
                <w:ilvl w:val="0"/>
                <w:numId w:val="34"/>
              </w:numPr>
              <w:spacing w:line="240" w:lineRule="auto"/>
              <w:rPr>
                <w:sz w:val="20"/>
                <w:szCs w:val="20"/>
              </w:rPr>
            </w:pPr>
            <w:r>
              <w:rPr>
                <w:sz w:val="20"/>
                <w:szCs w:val="20"/>
              </w:rPr>
              <w:t>Group support through Literacy Skills Development Programs</w:t>
            </w:r>
          </w:p>
        </w:tc>
        <w:tc>
          <w:tcPr>
            <w:tcW w:w="1181" w:type="dxa"/>
            <w:tcBorders>
              <w:top w:val="nil"/>
              <w:left w:val="nil"/>
              <w:bottom w:val="nil"/>
              <w:right w:val="nil"/>
            </w:tcBorders>
          </w:tcPr>
          <w:p w14:paraId="6EA2C6EF" w14:textId="77777777" w:rsidR="00FF4937" w:rsidRDefault="00FF4937" w:rsidP="001F64F0">
            <w:pPr>
              <w:pStyle w:val="adultliteracyactionplannormaltext"/>
              <w:spacing w:line="240" w:lineRule="auto"/>
              <w:jc w:val="right"/>
              <w:rPr>
                <w:sz w:val="20"/>
                <w:szCs w:val="20"/>
              </w:rPr>
            </w:pPr>
          </w:p>
        </w:tc>
        <w:tc>
          <w:tcPr>
            <w:tcW w:w="905" w:type="dxa"/>
            <w:tcBorders>
              <w:top w:val="nil"/>
              <w:left w:val="nil"/>
              <w:bottom w:val="nil"/>
              <w:right w:val="nil"/>
            </w:tcBorders>
          </w:tcPr>
          <w:p w14:paraId="75B6A09A" w14:textId="77777777" w:rsidR="00FF4937" w:rsidRDefault="00FF4937" w:rsidP="001F64F0">
            <w:pPr>
              <w:pStyle w:val="adultliteracyactionplannormaltext"/>
              <w:spacing w:line="240" w:lineRule="auto"/>
              <w:jc w:val="right"/>
              <w:rPr>
                <w:sz w:val="20"/>
                <w:szCs w:val="20"/>
              </w:rPr>
            </w:pPr>
            <w:r>
              <w:rPr>
                <w:sz w:val="20"/>
                <w:szCs w:val="20"/>
              </w:rPr>
              <w:t>439</w:t>
            </w:r>
          </w:p>
        </w:tc>
        <w:tc>
          <w:tcPr>
            <w:tcW w:w="905" w:type="dxa"/>
            <w:tcBorders>
              <w:top w:val="nil"/>
              <w:left w:val="nil"/>
              <w:bottom w:val="nil"/>
              <w:right w:val="nil"/>
            </w:tcBorders>
          </w:tcPr>
          <w:p w14:paraId="7A3C35CB" w14:textId="77777777" w:rsidR="00FF4937" w:rsidRDefault="00FF4937" w:rsidP="001F64F0">
            <w:pPr>
              <w:pStyle w:val="adultliteracyactionplannormaltext"/>
              <w:spacing w:line="240" w:lineRule="auto"/>
              <w:jc w:val="right"/>
              <w:rPr>
                <w:sz w:val="20"/>
                <w:szCs w:val="20"/>
              </w:rPr>
            </w:pPr>
            <w:r>
              <w:rPr>
                <w:sz w:val="20"/>
                <w:szCs w:val="20"/>
              </w:rPr>
              <w:t>1006</w:t>
            </w:r>
          </w:p>
        </w:tc>
        <w:tc>
          <w:tcPr>
            <w:tcW w:w="905" w:type="dxa"/>
            <w:tcBorders>
              <w:top w:val="nil"/>
              <w:left w:val="nil"/>
              <w:bottom w:val="nil"/>
              <w:right w:val="nil"/>
            </w:tcBorders>
          </w:tcPr>
          <w:p w14:paraId="72E8A4B4" w14:textId="77777777" w:rsidR="00FF4937" w:rsidRDefault="00222532" w:rsidP="001F64F0">
            <w:pPr>
              <w:pStyle w:val="adultliteracyactionplannormaltext"/>
              <w:spacing w:line="240" w:lineRule="auto"/>
              <w:jc w:val="right"/>
              <w:rPr>
                <w:sz w:val="20"/>
                <w:szCs w:val="20"/>
              </w:rPr>
            </w:pPr>
            <w:r>
              <w:rPr>
                <w:sz w:val="20"/>
                <w:szCs w:val="20"/>
              </w:rPr>
              <w:t>48</w:t>
            </w:r>
            <w:r w:rsidR="00FF4937">
              <w:rPr>
                <w:sz w:val="20"/>
                <w:szCs w:val="20"/>
              </w:rPr>
              <w:t>8</w:t>
            </w:r>
            <w:r w:rsidR="00105CDC">
              <w:rPr>
                <w:rStyle w:val="FootnoteReference"/>
                <w:sz w:val="20"/>
                <w:szCs w:val="20"/>
              </w:rPr>
              <w:footnoteReference w:id="8"/>
            </w:r>
            <w:r w:rsidR="00FF4937">
              <w:rPr>
                <w:sz w:val="20"/>
                <w:szCs w:val="20"/>
              </w:rPr>
              <w:t xml:space="preserve"> </w:t>
            </w:r>
          </w:p>
        </w:tc>
        <w:tc>
          <w:tcPr>
            <w:tcW w:w="912" w:type="dxa"/>
            <w:tcBorders>
              <w:top w:val="nil"/>
              <w:left w:val="nil"/>
              <w:bottom w:val="nil"/>
              <w:right w:val="single" w:sz="4" w:space="0" w:color="auto"/>
            </w:tcBorders>
          </w:tcPr>
          <w:p w14:paraId="62038640" w14:textId="58B5BE53" w:rsidR="00FF4937" w:rsidRPr="00946FDC" w:rsidRDefault="00FF4937" w:rsidP="001F64F0">
            <w:pPr>
              <w:pStyle w:val="adultliteracyactionplannormaltext"/>
              <w:spacing w:line="240" w:lineRule="auto"/>
              <w:jc w:val="right"/>
              <w:rPr>
                <w:sz w:val="20"/>
                <w:szCs w:val="20"/>
                <w:vertAlign w:val="superscript"/>
              </w:rPr>
            </w:pPr>
            <w:r w:rsidRPr="006B4380">
              <w:rPr>
                <w:sz w:val="20"/>
                <w:szCs w:val="20"/>
              </w:rPr>
              <w:t>NA</w:t>
            </w:r>
            <w:r w:rsidR="003312D0" w:rsidRPr="003312D0">
              <w:rPr>
                <w:sz w:val="20"/>
                <w:szCs w:val="20"/>
                <w:vertAlign w:val="superscript"/>
              </w:rPr>
              <w:t>7</w:t>
            </w:r>
          </w:p>
        </w:tc>
      </w:tr>
      <w:tr w:rsidR="00FF4937" w14:paraId="3A39C9F2" w14:textId="77777777" w:rsidTr="00105CDC">
        <w:trPr>
          <w:trHeight w:val="255"/>
        </w:trPr>
        <w:tc>
          <w:tcPr>
            <w:tcW w:w="817" w:type="dxa"/>
            <w:vMerge/>
            <w:tcBorders>
              <w:right w:val="single" w:sz="4" w:space="0" w:color="auto"/>
            </w:tcBorders>
          </w:tcPr>
          <w:p w14:paraId="4F9E47CD" w14:textId="77777777" w:rsidR="00FF4937" w:rsidRPr="0031076C" w:rsidRDefault="00FF4937" w:rsidP="001F64F0">
            <w:pPr>
              <w:pStyle w:val="adultliteracyreportheading1"/>
              <w:numPr>
                <w:ilvl w:val="0"/>
                <w:numId w:val="35"/>
              </w:numPr>
              <w:spacing w:line="240" w:lineRule="auto"/>
              <w:rPr>
                <w:sz w:val="20"/>
                <w:szCs w:val="20"/>
              </w:rPr>
            </w:pPr>
          </w:p>
        </w:tc>
        <w:tc>
          <w:tcPr>
            <w:tcW w:w="2301" w:type="dxa"/>
            <w:vMerge/>
            <w:tcBorders>
              <w:left w:val="single" w:sz="4" w:space="0" w:color="auto"/>
              <w:right w:val="single" w:sz="4" w:space="0" w:color="auto"/>
            </w:tcBorders>
          </w:tcPr>
          <w:p w14:paraId="06357598" w14:textId="77777777" w:rsidR="00FF4937" w:rsidRPr="0031076C" w:rsidRDefault="00FF4937" w:rsidP="001F64F0">
            <w:pPr>
              <w:pStyle w:val="adultliteracyactionplannormaltext"/>
              <w:spacing w:line="240" w:lineRule="auto"/>
              <w:rPr>
                <w:sz w:val="20"/>
                <w:szCs w:val="20"/>
              </w:rPr>
            </w:pPr>
          </w:p>
        </w:tc>
        <w:tc>
          <w:tcPr>
            <w:tcW w:w="2756" w:type="dxa"/>
            <w:tcBorders>
              <w:top w:val="nil"/>
              <w:left w:val="single" w:sz="4" w:space="0" w:color="auto"/>
              <w:bottom w:val="single" w:sz="4" w:space="0" w:color="auto"/>
              <w:right w:val="nil"/>
            </w:tcBorders>
          </w:tcPr>
          <w:p w14:paraId="4BECEDD5" w14:textId="77777777" w:rsidR="00FF4937" w:rsidRDefault="00FF4937" w:rsidP="001F64F0">
            <w:pPr>
              <w:pStyle w:val="adultliteracyactionplannormaltext"/>
              <w:spacing w:line="240" w:lineRule="auto"/>
              <w:rPr>
                <w:sz w:val="20"/>
                <w:szCs w:val="20"/>
              </w:rPr>
            </w:pPr>
            <w:r>
              <w:rPr>
                <w:sz w:val="20"/>
                <w:szCs w:val="20"/>
              </w:rPr>
              <w:t>TOTAL</w:t>
            </w:r>
          </w:p>
        </w:tc>
        <w:tc>
          <w:tcPr>
            <w:tcW w:w="1181" w:type="dxa"/>
            <w:tcBorders>
              <w:top w:val="nil"/>
              <w:left w:val="nil"/>
              <w:bottom w:val="single" w:sz="4" w:space="0" w:color="auto"/>
              <w:right w:val="nil"/>
            </w:tcBorders>
          </w:tcPr>
          <w:p w14:paraId="5B6CE543" w14:textId="77777777" w:rsidR="00FF4937" w:rsidRDefault="00FF4937" w:rsidP="001F64F0">
            <w:pPr>
              <w:pStyle w:val="adultliteracyactionplannormaltext"/>
              <w:spacing w:line="240" w:lineRule="auto"/>
              <w:jc w:val="right"/>
              <w:rPr>
                <w:sz w:val="20"/>
                <w:szCs w:val="20"/>
              </w:rPr>
            </w:pPr>
            <w:r>
              <w:rPr>
                <w:sz w:val="20"/>
                <w:szCs w:val="20"/>
              </w:rPr>
              <w:t>500</w:t>
            </w:r>
          </w:p>
        </w:tc>
        <w:tc>
          <w:tcPr>
            <w:tcW w:w="905" w:type="dxa"/>
            <w:tcBorders>
              <w:top w:val="nil"/>
              <w:left w:val="nil"/>
              <w:bottom w:val="single" w:sz="4" w:space="0" w:color="auto"/>
              <w:right w:val="nil"/>
            </w:tcBorders>
          </w:tcPr>
          <w:p w14:paraId="7BA40FDB" w14:textId="77777777" w:rsidR="00FF4937" w:rsidRDefault="00FF4937" w:rsidP="001F64F0">
            <w:pPr>
              <w:pStyle w:val="adultliteracyactionplannormaltext"/>
              <w:spacing w:line="240" w:lineRule="auto"/>
              <w:jc w:val="right"/>
              <w:rPr>
                <w:sz w:val="20"/>
                <w:szCs w:val="20"/>
              </w:rPr>
            </w:pPr>
            <w:r>
              <w:rPr>
                <w:sz w:val="20"/>
                <w:szCs w:val="20"/>
              </w:rPr>
              <w:t>1845</w:t>
            </w:r>
          </w:p>
        </w:tc>
        <w:tc>
          <w:tcPr>
            <w:tcW w:w="905" w:type="dxa"/>
            <w:tcBorders>
              <w:top w:val="nil"/>
              <w:left w:val="nil"/>
              <w:bottom w:val="single" w:sz="4" w:space="0" w:color="auto"/>
              <w:right w:val="nil"/>
            </w:tcBorders>
          </w:tcPr>
          <w:p w14:paraId="60014090" w14:textId="112FC70D" w:rsidR="00FF4937" w:rsidRDefault="004E28EE" w:rsidP="001F64F0">
            <w:pPr>
              <w:pStyle w:val="adultliteracyactionplannormaltext"/>
              <w:spacing w:line="240" w:lineRule="auto"/>
              <w:jc w:val="right"/>
              <w:rPr>
                <w:sz w:val="20"/>
                <w:szCs w:val="20"/>
              </w:rPr>
            </w:pPr>
            <w:r>
              <w:rPr>
                <w:sz w:val="20"/>
                <w:szCs w:val="20"/>
              </w:rPr>
              <w:t>3089</w:t>
            </w:r>
          </w:p>
        </w:tc>
        <w:tc>
          <w:tcPr>
            <w:tcW w:w="905" w:type="dxa"/>
            <w:tcBorders>
              <w:top w:val="nil"/>
              <w:left w:val="nil"/>
              <w:bottom w:val="single" w:sz="4" w:space="0" w:color="auto"/>
              <w:right w:val="nil"/>
            </w:tcBorders>
          </w:tcPr>
          <w:p w14:paraId="2B16C5D5" w14:textId="750B91AD" w:rsidR="00FF4937" w:rsidRDefault="00C37506" w:rsidP="001F64F0">
            <w:pPr>
              <w:pStyle w:val="adultliteracyactionplannormaltext"/>
              <w:spacing w:line="240" w:lineRule="auto"/>
              <w:jc w:val="right"/>
              <w:rPr>
                <w:sz w:val="20"/>
                <w:szCs w:val="20"/>
              </w:rPr>
            </w:pPr>
            <w:r>
              <w:rPr>
                <w:sz w:val="20"/>
                <w:szCs w:val="20"/>
              </w:rPr>
              <w:t>3131</w:t>
            </w:r>
          </w:p>
        </w:tc>
        <w:tc>
          <w:tcPr>
            <w:tcW w:w="912" w:type="dxa"/>
            <w:tcBorders>
              <w:top w:val="nil"/>
              <w:left w:val="nil"/>
              <w:bottom w:val="single" w:sz="4" w:space="0" w:color="auto"/>
              <w:right w:val="single" w:sz="4" w:space="0" w:color="auto"/>
            </w:tcBorders>
          </w:tcPr>
          <w:p w14:paraId="23B036FA" w14:textId="4A5BB301" w:rsidR="00FF4937" w:rsidRDefault="008B4A91" w:rsidP="001F64F0">
            <w:pPr>
              <w:pStyle w:val="adultliteracyactionplannormaltext"/>
              <w:spacing w:line="240" w:lineRule="auto"/>
              <w:jc w:val="right"/>
              <w:rPr>
                <w:sz w:val="20"/>
                <w:szCs w:val="20"/>
              </w:rPr>
            </w:pPr>
            <w:r>
              <w:rPr>
                <w:sz w:val="20"/>
                <w:szCs w:val="20"/>
              </w:rPr>
              <w:t>NA</w:t>
            </w:r>
            <w:r w:rsidR="003312D0" w:rsidRPr="003312D0">
              <w:rPr>
                <w:sz w:val="20"/>
                <w:szCs w:val="20"/>
                <w:vertAlign w:val="superscript"/>
              </w:rPr>
              <w:t>7</w:t>
            </w:r>
          </w:p>
        </w:tc>
      </w:tr>
      <w:tr w:rsidR="00A00214" w14:paraId="07257097" w14:textId="77777777" w:rsidTr="00B23D0F">
        <w:trPr>
          <w:trHeight w:val="323"/>
        </w:trPr>
        <w:tc>
          <w:tcPr>
            <w:tcW w:w="817" w:type="dxa"/>
            <w:vMerge w:val="restart"/>
          </w:tcPr>
          <w:p w14:paraId="56051A6F" w14:textId="77777777" w:rsidR="00A00214" w:rsidRPr="0031076C" w:rsidRDefault="00A00214" w:rsidP="001F64F0">
            <w:pPr>
              <w:pStyle w:val="adultliteracyreportheading1"/>
              <w:numPr>
                <w:ilvl w:val="0"/>
                <w:numId w:val="35"/>
              </w:numPr>
              <w:spacing w:line="240" w:lineRule="auto"/>
              <w:rPr>
                <w:sz w:val="20"/>
                <w:szCs w:val="20"/>
              </w:rPr>
            </w:pPr>
          </w:p>
          <w:p w14:paraId="1CD40625" w14:textId="77777777" w:rsidR="00A00214" w:rsidRPr="0031076C" w:rsidRDefault="00A00214" w:rsidP="001F64F0">
            <w:pPr>
              <w:pStyle w:val="adultliteracyreportheading1"/>
              <w:spacing w:line="240" w:lineRule="auto"/>
              <w:rPr>
                <w:sz w:val="20"/>
                <w:szCs w:val="20"/>
              </w:rPr>
            </w:pPr>
          </w:p>
          <w:p w14:paraId="0CFC698C" w14:textId="77777777" w:rsidR="00A00214" w:rsidRPr="0031076C" w:rsidRDefault="00A00214" w:rsidP="001F64F0">
            <w:pPr>
              <w:pStyle w:val="adultliteracyreportheading1"/>
              <w:spacing w:line="240" w:lineRule="auto"/>
              <w:rPr>
                <w:sz w:val="20"/>
                <w:szCs w:val="20"/>
              </w:rPr>
            </w:pPr>
          </w:p>
          <w:p w14:paraId="4A69EADD" w14:textId="77777777" w:rsidR="00A00214" w:rsidRPr="0031076C" w:rsidRDefault="00A00214" w:rsidP="001F64F0">
            <w:pPr>
              <w:pStyle w:val="adultliteracyreportheading1"/>
              <w:spacing w:line="240" w:lineRule="auto"/>
              <w:rPr>
                <w:sz w:val="20"/>
                <w:szCs w:val="20"/>
              </w:rPr>
            </w:pPr>
          </w:p>
        </w:tc>
        <w:tc>
          <w:tcPr>
            <w:tcW w:w="2301" w:type="dxa"/>
            <w:vMerge w:val="restart"/>
            <w:tcBorders>
              <w:top w:val="single" w:sz="4" w:space="0" w:color="auto"/>
              <w:right w:val="single" w:sz="4" w:space="0" w:color="auto"/>
            </w:tcBorders>
          </w:tcPr>
          <w:p w14:paraId="5C63F34E" w14:textId="77777777" w:rsidR="00A00214" w:rsidRPr="0031076C" w:rsidRDefault="00A00214" w:rsidP="001F64F0">
            <w:pPr>
              <w:pStyle w:val="adultliteracyactionplannormaltext"/>
              <w:spacing w:line="240" w:lineRule="auto"/>
              <w:rPr>
                <w:sz w:val="20"/>
                <w:szCs w:val="20"/>
              </w:rPr>
            </w:pPr>
            <w:r>
              <w:rPr>
                <w:sz w:val="20"/>
                <w:szCs w:val="20"/>
              </w:rPr>
              <w:t>Increased number of adult literacy projects funded</w:t>
            </w:r>
          </w:p>
        </w:tc>
        <w:tc>
          <w:tcPr>
            <w:tcW w:w="3937" w:type="dxa"/>
            <w:gridSpan w:val="2"/>
            <w:tcBorders>
              <w:top w:val="single" w:sz="4" w:space="0" w:color="auto"/>
              <w:left w:val="single" w:sz="4" w:space="0" w:color="auto"/>
              <w:bottom w:val="nil"/>
              <w:right w:val="nil"/>
            </w:tcBorders>
          </w:tcPr>
          <w:p w14:paraId="0179DB12" w14:textId="77777777" w:rsidR="00A00214" w:rsidRPr="0031076C" w:rsidRDefault="00A00214" w:rsidP="001F64F0">
            <w:pPr>
              <w:pStyle w:val="adultliteracyactionplannormaltext"/>
              <w:tabs>
                <w:tab w:val="right" w:pos="3721"/>
              </w:tabs>
              <w:spacing w:after="0" w:line="240" w:lineRule="auto"/>
              <w:rPr>
                <w:sz w:val="20"/>
                <w:szCs w:val="20"/>
              </w:rPr>
            </w:pPr>
            <w:r>
              <w:rPr>
                <w:sz w:val="20"/>
                <w:szCs w:val="20"/>
              </w:rPr>
              <w:t>Number of projects funded by the:</w:t>
            </w:r>
          </w:p>
        </w:tc>
        <w:tc>
          <w:tcPr>
            <w:tcW w:w="905" w:type="dxa"/>
            <w:tcBorders>
              <w:top w:val="single" w:sz="4" w:space="0" w:color="auto"/>
              <w:left w:val="nil"/>
              <w:bottom w:val="nil"/>
              <w:right w:val="nil"/>
            </w:tcBorders>
          </w:tcPr>
          <w:p w14:paraId="3AD5EBF3" w14:textId="77777777" w:rsidR="00A00214" w:rsidRPr="0031076C" w:rsidRDefault="00A00214" w:rsidP="001F64F0">
            <w:pPr>
              <w:pStyle w:val="adultliteracyactionplannormaltext"/>
              <w:spacing w:line="240" w:lineRule="auto"/>
              <w:jc w:val="center"/>
              <w:rPr>
                <w:sz w:val="20"/>
                <w:szCs w:val="20"/>
              </w:rPr>
            </w:pPr>
          </w:p>
        </w:tc>
        <w:tc>
          <w:tcPr>
            <w:tcW w:w="905" w:type="dxa"/>
            <w:tcBorders>
              <w:top w:val="single" w:sz="4" w:space="0" w:color="auto"/>
              <w:left w:val="nil"/>
              <w:bottom w:val="nil"/>
              <w:right w:val="nil"/>
            </w:tcBorders>
          </w:tcPr>
          <w:p w14:paraId="3BC99BC6" w14:textId="77777777" w:rsidR="00A00214" w:rsidRPr="0031076C" w:rsidRDefault="00A00214" w:rsidP="001F64F0">
            <w:pPr>
              <w:pStyle w:val="adultliteracyactionplannormaltext"/>
              <w:spacing w:line="240" w:lineRule="auto"/>
              <w:jc w:val="right"/>
              <w:rPr>
                <w:sz w:val="20"/>
                <w:szCs w:val="20"/>
              </w:rPr>
            </w:pPr>
          </w:p>
        </w:tc>
        <w:tc>
          <w:tcPr>
            <w:tcW w:w="905" w:type="dxa"/>
            <w:tcBorders>
              <w:top w:val="single" w:sz="4" w:space="0" w:color="auto"/>
              <w:left w:val="nil"/>
              <w:bottom w:val="nil"/>
              <w:right w:val="nil"/>
            </w:tcBorders>
          </w:tcPr>
          <w:p w14:paraId="4069DFB5" w14:textId="77777777" w:rsidR="00A00214" w:rsidRPr="0031076C" w:rsidRDefault="00A00214" w:rsidP="001F64F0">
            <w:pPr>
              <w:pStyle w:val="adultliteracyactionplannormaltext"/>
              <w:spacing w:line="240" w:lineRule="auto"/>
              <w:jc w:val="right"/>
              <w:rPr>
                <w:sz w:val="20"/>
                <w:szCs w:val="20"/>
              </w:rPr>
            </w:pPr>
          </w:p>
        </w:tc>
        <w:tc>
          <w:tcPr>
            <w:tcW w:w="912" w:type="dxa"/>
            <w:tcBorders>
              <w:top w:val="single" w:sz="4" w:space="0" w:color="auto"/>
              <w:left w:val="nil"/>
              <w:bottom w:val="nil"/>
              <w:right w:val="single" w:sz="4" w:space="0" w:color="auto"/>
            </w:tcBorders>
          </w:tcPr>
          <w:p w14:paraId="38B8085C" w14:textId="77777777" w:rsidR="00A00214" w:rsidRPr="0031076C" w:rsidRDefault="00A00214" w:rsidP="001F64F0">
            <w:pPr>
              <w:pStyle w:val="adultliteracyactionplannormaltext"/>
              <w:spacing w:line="240" w:lineRule="auto"/>
              <w:jc w:val="right"/>
              <w:rPr>
                <w:sz w:val="20"/>
                <w:szCs w:val="20"/>
              </w:rPr>
            </w:pPr>
          </w:p>
        </w:tc>
      </w:tr>
      <w:tr w:rsidR="00EB10E3" w14:paraId="719BC325" w14:textId="77777777" w:rsidTr="00FF4937">
        <w:tc>
          <w:tcPr>
            <w:tcW w:w="817" w:type="dxa"/>
            <w:vMerge/>
          </w:tcPr>
          <w:p w14:paraId="425D090D" w14:textId="77777777" w:rsidR="00EB10E3" w:rsidRPr="0031076C" w:rsidRDefault="00EB10E3" w:rsidP="001F64F0">
            <w:pPr>
              <w:pStyle w:val="adultliteracyreportheading1"/>
              <w:numPr>
                <w:ilvl w:val="0"/>
                <w:numId w:val="35"/>
              </w:numPr>
              <w:spacing w:line="240" w:lineRule="auto"/>
              <w:rPr>
                <w:sz w:val="20"/>
                <w:szCs w:val="20"/>
              </w:rPr>
            </w:pPr>
          </w:p>
        </w:tc>
        <w:tc>
          <w:tcPr>
            <w:tcW w:w="2301" w:type="dxa"/>
            <w:vMerge/>
            <w:tcBorders>
              <w:right w:val="single" w:sz="4" w:space="0" w:color="auto"/>
            </w:tcBorders>
          </w:tcPr>
          <w:p w14:paraId="06311A68" w14:textId="77777777" w:rsidR="00EB10E3" w:rsidRPr="0031076C" w:rsidRDefault="00EB10E3" w:rsidP="001F64F0">
            <w:pPr>
              <w:pStyle w:val="adultliteracyactionplannormaltext"/>
              <w:spacing w:line="240" w:lineRule="auto"/>
              <w:rPr>
                <w:sz w:val="20"/>
                <w:szCs w:val="20"/>
              </w:rPr>
            </w:pPr>
          </w:p>
        </w:tc>
        <w:tc>
          <w:tcPr>
            <w:tcW w:w="2756" w:type="dxa"/>
            <w:tcBorders>
              <w:top w:val="nil"/>
              <w:left w:val="single" w:sz="4" w:space="0" w:color="auto"/>
              <w:bottom w:val="nil"/>
              <w:right w:val="nil"/>
            </w:tcBorders>
          </w:tcPr>
          <w:p w14:paraId="24CEC3BA" w14:textId="77777777" w:rsidR="00EB10E3" w:rsidRPr="0031076C" w:rsidRDefault="00EB10E3" w:rsidP="001F64F0">
            <w:pPr>
              <w:pStyle w:val="adultliteracyactionplannormaltext"/>
              <w:numPr>
                <w:ilvl w:val="0"/>
                <w:numId w:val="34"/>
              </w:numPr>
              <w:spacing w:line="240" w:lineRule="auto"/>
              <w:rPr>
                <w:sz w:val="20"/>
                <w:szCs w:val="20"/>
              </w:rPr>
            </w:pPr>
            <w:r>
              <w:rPr>
                <w:sz w:val="20"/>
                <w:szCs w:val="20"/>
              </w:rPr>
              <w:t>26TEN Grants Program - Employers</w:t>
            </w:r>
          </w:p>
        </w:tc>
        <w:tc>
          <w:tcPr>
            <w:tcW w:w="1181" w:type="dxa"/>
            <w:tcBorders>
              <w:top w:val="nil"/>
              <w:left w:val="nil"/>
              <w:bottom w:val="nil"/>
              <w:right w:val="nil"/>
            </w:tcBorders>
          </w:tcPr>
          <w:p w14:paraId="2B377609" w14:textId="1A1A5EED" w:rsidR="00EB10E3" w:rsidRPr="0031076C" w:rsidRDefault="002F7EB4" w:rsidP="001F64F0">
            <w:pPr>
              <w:pStyle w:val="adultliteracyactionplannormaltext"/>
              <w:spacing w:after="0" w:line="240" w:lineRule="auto"/>
              <w:jc w:val="right"/>
              <w:rPr>
                <w:sz w:val="20"/>
                <w:szCs w:val="20"/>
              </w:rPr>
            </w:pPr>
            <w:r>
              <w:rPr>
                <w:sz w:val="20"/>
                <w:szCs w:val="20"/>
              </w:rPr>
              <w:t>6</w:t>
            </w:r>
          </w:p>
        </w:tc>
        <w:tc>
          <w:tcPr>
            <w:tcW w:w="905" w:type="dxa"/>
            <w:tcBorders>
              <w:top w:val="nil"/>
              <w:left w:val="nil"/>
              <w:bottom w:val="nil"/>
              <w:right w:val="nil"/>
            </w:tcBorders>
          </w:tcPr>
          <w:p w14:paraId="09B80B58" w14:textId="77777777" w:rsidR="00EB10E3" w:rsidRPr="0031076C" w:rsidRDefault="00EB10E3" w:rsidP="001F64F0">
            <w:pPr>
              <w:pStyle w:val="adultliteracyactionplannormaltext"/>
              <w:spacing w:line="240" w:lineRule="auto"/>
              <w:jc w:val="right"/>
              <w:rPr>
                <w:sz w:val="20"/>
                <w:szCs w:val="20"/>
              </w:rPr>
            </w:pPr>
            <w:r>
              <w:rPr>
                <w:sz w:val="20"/>
                <w:szCs w:val="20"/>
              </w:rPr>
              <w:t>6</w:t>
            </w:r>
          </w:p>
        </w:tc>
        <w:tc>
          <w:tcPr>
            <w:tcW w:w="905" w:type="dxa"/>
            <w:tcBorders>
              <w:top w:val="nil"/>
              <w:left w:val="nil"/>
              <w:bottom w:val="nil"/>
              <w:right w:val="nil"/>
            </w:tcBorders>
          </w:tcPr>
          <w:p w14:paraId="7497DACD" w14:textId="2748FF27" w:rsidR="00EB10E3" w:rsidRPr="0031076C" w:rsidRDefault="002F7EB4" w:rsidP="001F64F0">
            <w:pPr>
              <w:pStyle w:val="adultliteracyactionplannormaltext"/>
              <w:spacing w:line="240" w:lineRule="auto"/>
              <w:jc w:val="right"/>
              <w:rPr>
                <w:sz w:val="20"/>
                <w:szCs w:val="20"/>
              </w:rPr>
            </w:pPr>
            <w:r>
              <w:rPr>
                <w:sz w:val="20"/>
                <w:szCs w:val="20"/>
              </w:rPr>
              <w:t>10</w:t>
            </w:r>
          </w:p>
        </w:tc>
        <w:tc>
          <w:tcPr>
            <w:tcW w:w="905" w:type="dxa"/>
            <w:tcBorders>
              <w:top w:val="nil"/>
              <w:left w:val="nil"/>
              <w:bottom w:val="nil"/>
              <w:right w:val="nil"/>
            </w:tcBorders>
          </w:tcPr>
          <w:p w14:paraId="00B1CE48" w14:textId="3105AB5F" w:rsidR="00EB10E3" w:rsidRPr="0031076C" w:rsidRDefault="002F7EB4" w:rsidP="001F64F0">
            <w:pPr>
              <w:pStyle w:val="adultliteracyactionplannormaltext"/>
              <w:spacing w:line="240" w:lineRule="auto"/>
              <w:jc w:val="right"/>
              <w:rPr>
                <w:sz w:val="20"/>
                <w:szCs w:val="20"/>
              </w:rPr>
            </w:pPr>
            <w:r>
              <w:rPr>
                <w:sz w:val="20"/>
                <w:szCs w:val="20"/>
              </w:rPr>
              <w:t>10</w:t>
            </w:r>
          </w:p>
        </w:tc>
        <w:tc>
          <w:tcPr>
            <w:tcW w:w="912" w:type="dxa"/>
            <w:tcBorders>
              <w:top w:val="nil"/>
              <w:left w:val="nil"/>
              <w:bottom w:val="nil"/>
              <w:right w:val="single" w:sz="4" w:space="0" w:color="auto"/>
            </w:tcBorders>
          </w:tcPr>
          <w:p w14:paraId="40435189" w14:textId="3818EFB3" w:rsidR="00EB10E3" w:rsidRPr="0031076C" w:rsidRDefault="002F7EB4" w:rsidP="001F64F0">
            <w:pPr>
              <w:pStyle w:val="adultliteracyactionplannormaltext"/>
              <w:spacing w:line="240" w:lineRule="auto"/>
              <w:jc w:val="right"/>
              <w:rPr>
                <w:sz w:val="20"/>
                <w:szCs w:val="20"/>
              </w:rPr>
            </w:pPr>
            <w:r>
              <w:rPr>
                <w:sz w:val="20"/>
                <w:szCs w:val="20"/>
              </w:rPr>
              <w:t>32</w:t>
            </w:r>
          </w:p>
        </w:tc>
      </w:tr>
      <w:tr w:rsidR="00EB10E3" w14:paraId="6DEF132D" w14:textId="77777777" w:rsidTr="00FF4937">
        <w:tc>
          <w:tcPr>
            <w:tcW w:w="817" w:type="dxa"/>
            <w:vMerge/>
          </w:tcPr>
          <w:p w14:paraId="7F9A4797" w14:textId="77777777" w:rsidR="00EB10E3" w:rsidRPr="0031076C" w:rsidRDefault="00EB10E3" w:rsidP="001F64F0">
            <w:pPr>
              <w:pStyle w:val="adultliteracyreportheading1"/>
              <w:numPr>
                <w:ilvl w:val="0"/>
                <w:numId w:val="35"/>
              </w:numPr>
              <w:spacing w:line="240" w:lineRule="auto"/>
              <w:rPr>
                <w:sz w:val="20"/>
                <w:szCs w:val="20"/>
              </w:rPr>
            </w:pPr>
          </w:p>
        </w:tc>
        <w:tc>
          <w:tcPr>
            <w:tcW w:w="2301" w:type="dxa"/>
            <w:vMerge/>
            <w:tcBorders>
              <w:right w:val="single" w:sz="4" w:space="0" w:color="auto"/>
            </w:tcBorders>
          </w:tcPr>
          <w:p w14:paraId="5CB97473" w14:textId="77777777" w:rsidR="00EB10E3" w:rsidRPr="0031076C" w:rsidRDefault="00EB10E3" w:rsidP="001F64F0">
            <w:pPr>
              <w:pStyle w:val="adultliteracyactionplannormaltext"/>
              <w:spacing w:line="240" w:lineRule="auto"/>
              <w:rPr>
                <w:sz w:val="20"/>
                <w:szCs w:val="20"/>
              </w:rPr>
            </w:pPr>
          </w:p>
        </w:tc>
        <w:tc>
          <w:tcPr>
            <w:tcW w:w="2756" w:type="dxa"/>
            <w:tcBorders>
              <w:top w:val="nil"/>
              <w:left w:val="single" w:sz="4" w:space="0" w:color="auto"/>
              <w:bottom w:val="nil"/>
              <w:right w:val="nil"/>
            </w:tcBorders>
          </w:tcPr>
          <w:p w14:paraId="51B53EB6" w14:textId="77777777" w:rsidR="00EB10E3" w:rsidRPr="0031076C" w:rsidRDefault="00EB10E3" w:rsidP="001F64F0">
            <w:pPr>
              <w:pStyle w:val="adultliteracyactionplannormaltext"/>
              <w:numPr>
                <w:ilvl w:val="0"/>
                <w:numId w:val="34"/>
              </w:numPr>
              <w:spacing w:line="240" w:lineRule="auto"/>
              <w:rPr>
                <w:sz w:val="20"/>
                <w:szCs w:val="20"/>
              </w:rPr>
            </w:pPr>
            <w:r>
              <w:rPr>
                <w:sz w:val="20"/>
                <w:szCs w:val="20"/>
              </w:rPr>
              <w:t>26TEN Grants Program - Community</w:t>
            </w:r>
          </w:p>
        </w:tc>
        <w:tc>
          <w:tcPr>
            <w:tcW w:w="1181" w:type="dxa"/>
            <w:tcBorders>
              <w:top w:val="nil"/>
              <w:left w:val="nil"/>
              <w:bottom w:val="nil"/>
              <w:right w:val="nil"/>
            </w:tcBorders>
          </w:tcPr>
          <w:p w14:paraId="3133AB47" w14:textId="00B86D76" w:rsidR="00EB10E3" w:rsidRPr="0031076C" w:rsidRDefault="002F7EB4" w:rsidP="001F64F0">
            <w:pPr>
              <w:pStyle w:val="adultliteracyactionplannormaltext"/>
              <w:spacing w:line="240" w:lineRule="auto"/>
              <w:jc w:val="right"/>
              <w:rPr>
                <w:sz w:val="20"/>
                <w:szCs w:val="20"/>
              </w:rPr>
            </w:pPr>
            <w:r>
              <w:rPr>
                <w:sz w:val="20"/>
                <w:szCs w:val="20"/>
              </w:rPr>
              <w:t>12</w:t>
            </w:r>
          </w:p>
        </w:tc>
        <w:tc>
          <w:tcPr>
            <w:tcW w:w="905" w:type="dxa"/>
            <w:tcBorders>
              <w:top w:val="nil"/>
              <w:left w:val="nil"/>
              <w:bottom w:val="nil"/>
              <w:right w:val="nil"/>
            </w:tcBorders>
          </w:tcPr>
          <w:p w14:paraId="263E907F" w14:textId="77777777" w:rsidR="00EB10E3" w:rsidRPr="0031076C" w:rsidRDefault="00EB10E3" w:rsidP="001F64F0">
            <w:pPr>
              <w:pStyle w:val="adultliteracyactionplannormaltext"/>
              <w:spacing w:line="240" w:lineRule="auto"/>
              <w:jc w:val="right"/>
              <w:rPr>
                <w:sz w:val="20"/>
                <w:szCs w:val="20"/>
              </w:rPr>
            </w:pPr>
            <w:r>
              <w:rPr>
                <w:sz w:val="20"/>
                <w:szCs w:val="20"/>
              </w:rPr>
              <w:t>11</w:t>
            </w:r>
          </w:p>
        </w:tc>
        <w:tc>
          <w:tcPr>
            <w:tcW w:w="905" w:type="dxa"/>
            <w:tcBorders>
              <w:top w:val="nil"/>
              <w:left w:val="nil"/>
              <w:bottom w:val="nil"/>
              <w:right w:val="nil"/>
            </w:tcBorders>
          </w:tcPr>
          <w:p w14:paraId="493A1979" w14:textId="77777777" w:rsidR="00EB10E3" w:rsidRPr="0031076C" w:rsidRDefault="00EB10E3" w:rsidP="001F64F0">
            <w:pPr>
              <w:pStyle w:val="adultliteracyactionplannormaltext"/>
              <w:spacing w:line="240" w:lineRule="auto"/>
              <w:jc w:val="right"/>
              <w:rPr>
                <w:sz w:val="20"/>
                <w:szCs w:val="20"/>
              </w:rPr>
            </w:pPr>
            <w:r>
              <w:rPr>
                <w:sz w:val="20"/>
                <w:szCs w:val="20"/>
              </w:rPr>
              <w:t>19</w:t>
            </w:r>
          </w:p>
        </w:tc>
        <w:tc>
          <w:tcPr>
            <w:tcW w:w="905" w:type="dxa"/>
            <w:tcBorders>
              <w:top w:val="nil"/>
              <w:left w:val="nil"/>
              <w:bottom w:val="nil"/>
              <w:right w:val="nil"/>
            </w:tcBorders>
          </w:tcPr>
          <w:p w14:paraId="54F01FC8" w14:textId="77777777" w:rsidR="00EB10E3" w:rsidRPr="0031076C" w:rsidRDefault="00EB10E3" w:rsidP="001F64F0">
            <w:pPr>
              <w:pStyle w:val="adultliteracyactionplannormaltext"/>
              <w:spacing w:line="240" w:lineRule="auto"/>
              <w:jc w:val="right"/>
              <w:rPr>
                <w:sz w:val="20"/>
                <w:szCs w:val="20"/>
              </w:rPr>
            </w:pPr>
            <w:r>
              <w:rPr>
                <w:sz w:val="20"/>
                <w:szCs w:val="20"/>
              </w:rPr>
              <w:t>0</w:t>
            </w:r>
            <w:r>
              <w:rPr>
                <w:rStyle w:val="FootnoteReference"/>
                <w:sz w:val="20"/>
                <w:szCs w:val="20"/>
              </w:rPr>
              <w:footnoteReference w:id="9"/>
            </w:r>
          </w:p>
        </w:tc>
        <w:tc>
          <w:tcPr>
            <w:tcW w:w="912" w:type="dxa"/>
            <w:tcBorders>
              <w:top w:val="nil"/>
              <w:left w:val="nil"/>
              <w:bottom w:val="nil"/>
              <w:right w:val="single" w:sz="4" w:space="0" w:color="auto"/>
            </w:tcBorders>
          </w:tcPr>
          <w:p w14:paraId="1B0019EB" w14:textId="204043AB" w:rsidR="00EB10E3" w:rsidRPr="0031076C" w:rsidRDefault="002F7EB4" w:rsidP="001F64F0">
            <w:pPr>
              <w:pStyle w:val="adultliteracyactionplannormaltext"/>
              <w:spacing w:line="240" w:lineRule="auto"/>
              <w:jc w:val="right"/>
              <w:rPr>
                <w:sz w:val="20"/>
                <w:szCs w:val="20"/>
              </w:rPr>
            </w:pPr>
            <w:r>
              <w:rPr>
                <w:sz w:val="20"/>
                <w:szCs w:val="20"/>
              </w:rPr>
              <w:t>42</w:t>
            </w:r>
          </w:p>
        </w:tc>
      </w:tr>
      <w:tr w:rsidR="00EB10E3" w14:paraId="1956EC1C" w14:textId="77777777" w:rsidTr="00FF4937">
        <w:tc>
          <w:tcPr>
            <w:tcW w:w="817" w:type="dxa"/>
            <w:vMerge/>
          </w:tcPr>
          <w:p w14:paraId="07BF9824" w14:textId="77777777" w:rsidR="00EB10E3" w:rsidRPr="0031076C" w:rsidRDefault="00EB10E3" w:rsidP="001F64F0">
            <w:pPr>
              <w:pStyle w:val="adultliteracyreportheading1"/>
              <w:numPr>
                <w:ilvl w:val="0"/>
                <w:numId w:val="35"/>
              </w:numPr>
              <w:spacing w:line="240" w:lineRule="auto"/>
              <w:rPr>
                <w:sz w:val="20"/>
                <w:szCs w:val="20"/>
              </w:rPr>
            </w:pPr>
          </w:p>
        </w:tc>
        <w:tc>
          <w:tcPr>
            <w:tcW w:w="2301" w:type="dxa"/>
            <w:vMerge/>
            <w:tcBorders>
              <w:right w:val="single" w:sz="4" w:space="0" w:color="auto"/>
            </w:tcBorders>
          </w:tcPr>
          <w:p w14:paraId="5C3C5B0B" w14:textId="77777777" w:rsidR="00EB10E3" w:rsidRPr="0031076C" w:rsidRDefault="00EB10E3" w:rsidP="001F64F0">
            <w:pPr>
              <w:pStyle w:val="adultliteracyactionplannormaltext"/>
              <w:spacing w:line="240" w:lineRule="auto"/>
              <w:rPr>
                <w:sz w:val="20"/>
                <w:szCs w:val="20"/>
              </w:rPr>
            </w:pPr>
          </w:p>
        </w:tc>
        <w:tc>
          <w:tcPr>
            <w:tcW w:w="2756" w:type="dxa"/>
            <w:tcBorders>
              <w:top w:val="nil"/>
              <w:left w:val="single" w:sz="4" w:space="0" w:color="auto"/>
              <w:bottom w:val="nil"/>
              <w:right w:val="nil"/>
            </w:tcBorders>
          </w:tcPr>
          <w:p w14:paraId="127D9728" w14:textId="77777777" w:rsidR="00EB10E3" w:rsidRPr="0031076C" w:rsidRDefault="00EB10E3" w:rsidP="001F64F0">
            <w:pPr>
              <w:pStyle w:val="adultliteracyactionplannormaltext"/>
              <w:numPr>
                <w:ilvl w:val="0"/>
                <w:numId w:val="34"/>
              </w:numPr>
              <w:spacing w:line="240" w:lineRule="auto"/>
              <w:rPr>
                <w:sz w:val="20"/>
                <w:szCs w:val="20"/>
              </w:rPr>
            </w:pPr>
            <w:r>
              <w:rPr>
                <w:sz w:val="20"/>
                <w:szCs w:val="20"/>
              </w:rPr>
              <w:t>LINC Tasmania Literacy Skills Development Program</w:t>
            </w:r>
          </w:p>
        </w:tc>
        <w:tc>
          <w:tcPr>
            <w:tcW w:w="1181" w:type="dxa"/>
            <w:tcBorders>
              <w:top w:val="nil"/>
              <w:left w:val="nil"/>
              <w:bottom w:val="nil"/>
              <w:right w:val="nil"/>
            </w:tcBorders>
          </w:tcPr>
          <w:p w14:paraId="771C8B0E" w14:textId="77777777" w:rsidR="00EB10E3" w:rsidRPr="0031076C" w:rsidRDefault="00EB10E3" w:rsidP="001F64F0">
            <w:pPr>
              <w:pStyle w:val="adultliteracyactionplannormaltext"/>
              <w:spacing w:line="240" w:lineRule="auto"/>
              <w:jc w:val="right"/>
              <w:rPr>
                <w:sz w:val="20"/>
                <w:szCs w:val="20"/>
              </w:rPr>
            </w:pPr>
            <w:r>
              <w:rPr>
                <w:sz w:val="20"/>
                <w:szCs w:val="20"/>
              </w:rPr>
              <w:t>17</w:t>
            </w:r>
          </w:p>
        </w:tc>
        <w:tc>
          <w:tcPr>
            <w:tcW w:w="905" w:type="dxa"/>
            <w:tcBorders>
              <w:top w:val="nil"/>
              <w:left w:val="nil"/>
              <w:bottom w:val="nil"/>
              <w:right w:val="nil"/>
            </w:tcBorders>
          </w:tcPr>
          <w:p w14:paraId="1D0F9AC3" w14:textId="77777777" w:rsidR="00EB10E3" w:rsidRPr="0031076C" w:rsidRDefault="00EB10E3" w:rsidP="001F64F0">
            <w:pPr>
              <w:pStyle w:val="adultliteracyactionplannormaltext"/>
              <w:spacing w:line="240" w:lineRule="auto"/>
              <w:jc w:val="right"/>
              <w:rPr>
                <w:sz w:val="20"/>
                <w:szCs w:val="20"/>
              </w:rPr>
            </w:pPr>
            <w:r>
              <w:rPr>
                <w:sz w:val="20"/>
                <w:szCs w:val="20"/>
              </w:rPr>
              <w:t>46</w:t>
            </w:r>
          </w:p>
        </w:tc>
        <w:tc>
          <w:tcPr>
            <w:tcW w:w="905" w:type="dxa"/>
            <w:tcBorders>
              <w:top w:val="nil"/>
              <w:left w:val="nil"/>
              <w:bottom w:val="nil"/>
              <w:right w:val="nil"/>
            </w:tcBorders>
          </w:tcPr>
          <w:p w14:paraId="7AB0FC49" w14:textId="77777777" w:rsidR="00EB10E3" w:rsidRPr="0031076C" w:rsidRDefault="00EB10E3" w:rsidP="001F64F0">
            <w:pPr>
              <w:pStyle w:val="adultliteracyactionplannormaltext"/>
              <w:spacing w:line="240" w:lineRule="auto"/>
              <w:jc w:val="right"/>
              <w:rPr>
                <w:sz w:val="20"/>
                <w:szCs w:val="20"/>
              </w:rPr>
            </w:pPr>
            <w:r>
              <w:rPr>
                <w:sz w:val="20"/>
                <w:szCs w:val="20"/>
              </w:rPr>
              <w:t>63</w:t>
            </w:r>
          </w:p>
        </w:tc>
        <w:tc>
          <w:tcPr>
            <w:tcW w:w="905" w:type="dxa"/>
            <w:tcBorders>
              <w:top w:val="nil"/>
              <w:left w:val="nil"/>
              <w:bottom w:val="nil"/>
              <w:right w:val="nil"/>
            </w:tcBorders>
          </w:tcPr>
          <w:p w14:paraId="72CB675D" w14:textId="70A2A879" w:rsidR="00EB10E3" w:rsidRPr="00105CDC" w:rsidRDefault="00294ECC" w:rsidP="001F64F0">
            <w:pPr>
              <w:pStyle w:val="adultliteracyactionplannormaltext"/>
              <w:spacing w:line="240" w:lineRule="auto"/>
              <w:jc w:val="right"/>
              <w:rPr>
                <w:sz w:val="20"/>
                <w:szCs w:val="20"/>
                <w:vertAlign w:val="superscript"/>
              </w:rPr>
            </w:pPr>
            <w:r>
              <w:rPr>
                <w:sz w:val="20"/>
                <w:szCs w:val="20"/>
              </w:rPr>
              <w:t>45</w:t>
            </w:r>
            <w:r w:rsidR="005B48B9" w:rsidRPr="00AC50F1">
              <w:rPr>
                <w:sz w:val="20"/>
                <w:szCs w:val="20"/>
                <w:vertAlign w:val="superscript"/>
              </w:rPr>
              <w:t>8</w:t>
            </w:r>
          </w:p>
        </w:tc>
        <w:tc>
          <w:tcPr>
            <w:tcW w:w="912" w:type="dxa"/>
            <w:tcBorders>
              <w:top w:val="nil"/>
              <w:left w:val="nil"/>
              <w:bottom w:val="nil"/>
              <w:right w:val="single" w:sz="4" w:space="0" w:color="auto"/>
            </w:tcBorders>
          </w:tcPr>
          <w:p w14:paraId="00495BE4" w14:textId="77777777" w:rsidR="00EB10E3" w:rsidRPr="0031076C" w:rsidRDefault="00946FDC" w:rsidP="001F64F0">
            <w:pPr>
              <w:pStyle w:val="adultliteracyactionplannormaltext"/>
              <w:spacing w:line="240" w:lineRule="auto"/>
              <w:jc w:val="right"/>
              <w:rPr>
                <w:sz w:val="20"/>
                <w:szCs w:val="20"/>
              </w:rPr>
            </w:pPr>
            <w:r>
              <w:rPr>
                <w:sz w:val="20"/>
                <w:szCs w:val="20"/>
              </w:rPr>
              <w:t>171</w:t>
            </w:r>
          </w:p>
        </w:tc>
      </w:tr>
      <w:tr w:rsidR="00EB10E3" w14:paraId="6F56B232" w14:textId="77777777" w:rsidTr="00FF4937">
        <w:tc>
          <w:tcPr>
            <w:tcW w:w="817" w:type="dxa"/>
            <w:vMerge/>
          </w:tcPr>
          <w:p w14:paraId="36AC9D14" w14:textId="77777777" w:rsidR="00EB10E3" w:rsidRPr="0031076C" w:rsidRDefault="00EB10E3" w:rsidP="001F64F0">
            <w:pPr>
              <w:pStyle w:val="adultliteracyreportheading1"/>
              <w:spacing w:line="240" w:lineRule="auto"/>
              <w:ind w:left="720"/>
              <w:jc w:val="left"/>
              <w:rPr>
                <w:sz w:val="20"/>
                <w:szCs w:val="20"/>
              </w:rPr>
            </w:pPr>
          </w:p>
        </w:tc>
        <w:tc>
          <w:tcPr>
            <w:tcW w:w="2301" w:type="dxa"/>
            <w:vMerge/>
            <w:tcBorders>
              <w:right w:val="single" w:sz="4" w:space="0" w:color="auto"/>
            </w:tcBorders>
          </w:tcPr>
          <w:p w14:paraId="1712E53C" w14:textId="77777777" w:rsidR="00EB10E3" w:rsidRPr="0031076C" w:rsidRDefault="00EB10E3" w:rsidP="001F64F0">
            <w:pPr>
              <w:pStyle w:val="adultliteracyactionplannormaltext"/>
              <w:spacing w:line="240" w:lineRule="auto"/>
              <w:rPr>
                <w:sz w:val="20"/>
                <w:szCs w:val="20"/>
              </w:rPr>
            </w:pPr>
          </w:p>
        </w:tc>
        <w:tc>
          <w:tcPr>
            <w:tcW w:w="2756" w:type="dxa"/>
            <w:tcBorders>
              <w:top w:val="nil"/>
              <w:left w:val="single" w:sz="4" w:space="0" w:color="auto"/>
              <w:bottom w:val="single" w:sz="4" w:space="0" w:color="auto"/>
              <w:right w:val="nil"/>
            </w:tcBorders>
          </w:tcPr>
          <w:p w14:paraId="4AF0FA19" w14:textId="77777777" w:rsidR="00EB10E3" w:rsidRDefault="00EB10E3" w:rsidP="001F64F0">
            <w:pPr>
              <w:pStyle w:val="adultliteracyactionplannormaltext"/>
              <w:spacing w:line="240" w:lineRule="auto"/>
              <w:rPr>
                <w:sz w:val="20"/>
                <w:szCs w:val="20"/>
              </w:rPr>
            </w:pPr>
            <w:r>
              <w:rPr>
                <w:sz w:val="20"/>
                <w:szCs w:val="20"/>
              </w:rPr>
              <w:t>TOTAL</w:t>
            </w:r>
          </w:p>
        </w:tc>
        <w:tc>
          <w:tcPr>
            <w:tcW w:w="1181" w:type="dxa"/>
            <w:tcBorders>
              <w:top w:val="nil"/>
              <w:left w:val="nil"/>
              <w:bottom w:val="single" w:sz="4" w:space="0" w:color="auto"/>
              <w:right w:val="nil"/>
            </w:tcBorders>
          </w:tcPr>
          <w:p w14:paraId="19B77FFB" w14:textId="697C4310" w:rsidR="00EB10E3" w:rsidRDefault="005B48B9" w:rsidP="001F64F0">
            <w:pPr>
              <w:pStyle w:val="adultliteracyactionplannormaltext"/>
              <w:spacing w:line="240" w:lineRule="auto"/>
              <w:jc w:val="right"/>
              <w:rPr>
                <w:sz w:val="20"/>
                <w:szCs w:val="20"/>
              </w:rPr>
            </w:pPr>
            <w:r>
              <w:rPr>
                <w:sz w:val="20"/>
                <w:szCs w:val="20"/>
              </w:rPr>
              <w:t>3</w:t>
            </w:r>
            <w:r w:rsidR="002F7EB4">
              <w:rPr>
                <w:sz w:val="20"/>
                <w:szCs w:val="20"/>
              </w:rPr>
              <w:t>5</w:t>
            </w:r>
          </w:p>
        </w:tc>
        <w:tc>
          <w:tcPr>
            <w:tcW w:w="905" w:type="dxa"/>
            <w:tcBorders>
              <w:top w:val="nil"/>
              <w:left w:val="nil"/>
              <w:bottom w:val="single" w:sz="4" w:space="0" w:color="auto"/>
              <w:right w:val="nil"/>
            </w:tcBorders>
          </w:tcPr>
          <w:p w14:paraId="2FB56D11" w14:textId="77777777" w:rsidR="00EB10E3" w:rsidRDefault="00EB10E3" w:rsidP="001F64F0">
            <w:pPr>
              <w:pStyle w:val="adultliteracyactionplannormaltext"/>
              <w:spacing w:line="240" w:lineRule="auto"/>
              <w:jc w:val="right"/>
              <w:rPr>
                <w:sz w:val="20"/>
                <w:szCs w:val="20"/>
              </w:rPr>
            </w:pPr>
            <w:r>
              <w:rPr>
                <w:sz w:val="20"/>
                <w:szCs w:val="20"/>
              </w:rPr>
              <w:t>63</w:t>
            </w:r>
          </w:p>
        </w:tc>
        <w:tc>
          <w:tcPr>
            <w:tcW w:w="905" w:type="dxa"/>
            <w:tcBorders>
              <w:top w:val="nil"/>
              <w:left w:val="nil"/>
              <w:bottom w:val="single" w:sz="4" w:space="0" w:color="auto"/>
              <w:right w:val="nil"/>
            </w:tcBorders>
          </w:tcPr>
          <w:p w14:paraId="5E25F772" w14:textId="462A301E" w:rsidR="00EB10E3" w:rsidRDefault="005B48B9" w:rsidP="001F64F0">
            <w:pPr>
              <w:pStyle w:val="adultliteracyactionplannormaltext"/>
              <w:spacing w:line="240" w:lineRule="auto"/>
              <w:jc w:val="right"/>
              <w:rPr>
                <w:sz w:val="20"/>
                <w:szCs w:val="20"/>
              </w:rPr>
            </w:pPr>
            <w:r>
              <w:rPr>
                <w:sz w:val="20"/>
                <w:szCs w:val="20"/>
              </w:rPr>
              <w:t>92</w:t>
            </w:r>
          </w:p>
        </w:tc>
        <w:tc>
          <w:tcPr>
            <w:tcW w:w="905" w:type="dxa"/>
            <w:tcBorders>
              <w:top w:val="nil"/>
              <w:left w:val="nil"/>
              <w:bottom w:val="single" w:sz="4" w:space="0" w:color="auto"/>
              <w:right w:val="nil"/>
            </w:tcBorders>
          </w:tcPr>
          <w:p w14:paraId="7192BB2F" w14:textId="0E1EC2F8" w:rsidR="00EB10E3" w:rsidRPr="0031076C" w:rsidRDefault="005B48B9" w:rsidP="001F64F0">
            <w:pPr>
              <w:pStyle w:val="adultliteracyactionplannormaltext"/>
              <w:spacing w:line="240" w:lineRule="auto"/>
              <w:jc w:val="right"/>
              <w:rPr>
                <w:sz w:val="20"/>
                <w:szCs w:val="20"/>
              </w:rPr>
            </w:pPr>
            <w:r>
              <w:rPr>
                <w:sz w:val="20"/>
                <w:szCs w:val="20"/>
              </w:rPr>
              <w:t>55</w:t>
            </w:r>
          </w:p>
        </w:tc>
        <w:tc>
          <w:tcPr>
            <w:tcW w:w="912" w:type="dxa"/>
            <w:tcBorders>
              <w:top w:val="nil"/>
              <w:left w:val="nil"/>
              <w:bottom w:val="single" w:sz="4" w:space="0" w:color="auto"/>
              <w:right w:val="single" w:sz="4" w:space="0" w:color="auto"/>
            </w:tcBorders>
          </w:tcPr>
          <w:p w14:paraId="2523F40F" w14:textId="6B34FBCE" w:rsidR="00EB10E3" w:rsidRPr="0031076C" w:rsidRDefault="005B48B9" w:rsidP="001F64F0">
            <w:pPr>
              <w:pStyle w:val="adultliteracyactionplannormaltext"/>
              <w:spacing w:line="240" w:lineRule="auto"/>
              <w:jc w:val="right"/>
              <w:rPr>
                <w:sz w:val="20"/>
                <w:szCs w:val="20"/>
              </w:rPr>
            </w:pPr>
            <w:r>
              <w:rPr>
                <w:sz w:val="20"/>
                <w:szCs w:val="20"/>
              </w:rPr>
              <w:t>24</w:t>
            </w:r>
            <w:r w:rsidR="00946FDC">
              <w:rPr>
                <w:sz w:val="20"/>
                <w:szCs w:val="20"/>
              </w:rPr>
              <w:t>5</w:t>
            </w:r>
          </w:p>
        </w:tc>
      </w:tr>
      <w:tr w:rsidR="00A00214" w14:paraId="3220CF27" w14:textId="77777777" w:rsidTr="00FF4937">
        <w:tc>
          <w:tcPr>
            <w:tcW w:w="817" w:type="dxa"/>
            <w:vMerge w:val="restart"/>
          </w:tcPr>
          <w:p w14:paraId="6BFF24B1" w14:textId="77777777" w:rsidR="00A00214" w:rsidRPr="0031076C" w:rsidRDefault="00A00214" w:rsidP="001F64F0">
            <w:pPr>
              <w:pStyle w:val="adultliteracyreportheading1"/>
              <w:numPr>
                <w:ilvl w:val="0"/>
                <w:numId w:val="35"/>
              </w:numPr>
              <w:spacing w:line="240" w:lineRule="auto"/>
              <w:rPr>
                <w:sz w:val="20"/>
                <w:szCs w:val="20"/>
              </w:rPr>
            </w:pPr>
          </w:p>
        </w:tc>
        <w:tc>
          <w:tcPr>
            <w:tcW w:w="2301" w:type="dxa"/>
            <w:vMerge w:val="restart"/>
          </w:tcPr>
          <w:p w14:paraId="362F964F" w14:textId="6406BE82" w:rsidR="00A00214" w:rsidRPr="00392CA2" w:rsidRDefault="00A00214" w:rsidP="00392CA2">
            <w:pPr>
              <w:pStyle w:val="adultliteracyactionplannormaltext"/>
              <w:spacing w:line="240" w:lineRule="auto"/>
              <w:rPr>
                <w:sz w:val="20"/>
                <w:szCs w:val="20"/>
                <w:vertAlign w:val="superscript"/>
              </w:rPr>
            </w:pPr>
            <w:r>
              <w:rPr>
                <w:sz w:val="20"/>
                <w:szCs w:val="20"/>
              </w:rPr>
              <w:t>Increased literacy levels of program participan</w:t>
            </w:r>
            <w:r w:rsidRPr="00392CA2">
              <w:rPr>
                <w:sz w:val="20"/>
                <w:szCs w:val="20"/>
              </w:rPr>
              <w:t>ts</w:t>
            </w:r>
            <w:r w:rsidR="00392CA2" w:rsidRPr="00392CA2">
              <w:rPr>
                <w:vertAlign w:val="superscript"/>
              </w:rPr>
              <w:t>1</w:t>
            </w:r>
          </w:p>
        </w:tc>
        <w:tc>
          <w:tcPr>
            <w:tcW w:w="7564" w:type="dxa"/>
            <w:gridSpan w:val="6"/>
            <w:tcBorders>
              <w:top w:val="single" w:sz="4" w:space="0" w:color="auto"/>
              <w:bottom w:val="nil"/>
            </w:tcBorders>
          </w:tcPr>
          <w:p w14:paraId="5AA61FDA" w14:textId="77777777" w:rsidR="00A00214" w:rsidRPr="0031076C" w:rsidRDefault="00A00214" w:rsidP="001F64F0">
            <w:pPr>
              <w:pStyle w:val="adultliteracyactionplannormaltext"/>
              <w:spacing w:line="240" w:lineRule="auto"/>
              <w:rPr>
                <w:sz w:val="20"/>
                <w:szCs w:val="20"/>
              </w:rPr>
            </w:pPr>
            <w:r>
              <w:rPr>
                <w:sz w:val="20"/>
                <w:szCs w:val="20"/>
              </w:rPr>
              <w:t>Number of clients increasing one level on the Australian Core Skills Framework:</w:t>
            </w:r>
          </w:p>
        </w:tc>
      </w:tr>
      <w:tr w:rsidR="00EB10E3" w14:paraId="776A9C9F" w14:textId="77777777" w:rsidTr="00FF4937">
        <w:tc>
          <w:tcPr>
            <w:tcW w:w="817" w:type="dxa"/>
            <w:vMerge/>
          </w:tcPr>
          <w:p w14:paraId="2FB7E6A8" w14:textId="77777777" w:rsidR="00EB10E3" w:rsidRPr="0031076C" w:rsidRDefault="00EB10E3" w:rsidP="001F64F0">
            <w:pPr>
              <w:pStyle w:val="adultliteracyreportheading1"/>
              <w:spacing w:line="240" w:lineRule="auto"/>
              <w:ind w:left="720"/>
              <w:jc w:val="left"/>
              <w:rPr>
                <w:sz w:val="20"/>
                <w:szCs w:val="20"/>
              </w:rPr>
            </w:pPr>
          </w:p>
        </w:tc>
        <w:tc>
          <w:tcPr>
            <w:tcW w:w="2301" w:type="dxa"/>
            <w:vMerge/>
          </w:tcPr>
          <w:p w14:paraId="3D188C8E" w14:textId="77777777" w:rsidR="00EB10E3" w:rsidRDefault="00EB10E3" w:rsidP="001F64F0">
            <w:pPr>
              <w:pStyle w:val="adultliteracyactionplannormaltext"/>
              <w:spacing w:line="240" w:lineRule="auto"/>
              <w:rPr>
                <w:sz w:val="20"/>
                <w:szCs w:val="20"/>
              </w:rPr>
            </w:pPr>
          </w:p>
        </w:tc>
        <w:tc>
          <w:tcPr>
            <w:tcW w:w="2756" w:type="dxa"/>
            <w:tcBorders>
              <w:top w:val="nil"/>
              <w:bottom w:val="nil"/>
              <w:right w:val="nil"/>
            </w:tcBorders>
          </w:tcPr>
          <w:p w14:paraId="71D4EF09" w14:textId="77777777" w:rsidR="00EB10E3" w:rsidRPr="00A37DAA" w:rsidRDefault="00EB10E3" w:rsidP="001F64F0">
            <w:pPr>
              <w:pStyle w:val="adultliteracyactionplannormaltext"/>
              <w:numPr>
                <w:ilvl w:val="0"/>
                <w:numId w:val="34"/>
              </w:numPr>
              <w:spacing w:line="240" w:lineRule="auto"/>
              <w:rPr>
                <w:sz w:val="20"/>
                <w:szCs w:val="20"/>
              </w:rPr>
            </w:pPr>
            <w:r>
              <w:rPr>
                <w:sz w:val="20"/>
                <w:szCs w:val="20"/>
              </w:rPr>
              <w:t>26TEN Grants Program – Employers</w:t>
            </w:r>
          </w:p>
        </w:tc>
        <w:tc>
          <w:tcPr>
            <w:tcW w:w="1181" w:type="dxa"/>
            <w:tcBorders>
              <w:top w:val="nil"/>
              <w:left w:val="nil"/>
              <w:bottom w:val="nil"/>
              <w:right w:val="nil"/>
            </w:tcBorders>
          </w:tcPr>
          <w:p w14:paraId="10E3291A" w14:textId="77777777" w:rsidR="00EB10E3" w:rsidRDefault="00EB10E3" w:rsidP="001F64F0">
            <w:pPr>
              <w:pStyle w:val="adultliteracyactionplannormaltext"/>
              <w:spacing w:line="240" w:lineRule="auto"/>
              <w:jc w:val="right"/>
              <w:rPr>
                <w:sz w:val="20"/>
                <w:szCs w:val="20"/>
              </w:rPr>
            </w:pPr>
          </w:p>
        </w:tc>
        <w:tc>
          <w:tcPr>
            <w:tcW w:w="905" w:type="dxa"/>
            <w:tcBorders>
              <w:top w:val="nil"/>
              <w:left w:val="nil"/>
              <w:bottom w:val="nil"/>
              <w:right w:val="nil"/>
            </w:tcBorders>
          </w:tcPr>
          <w:p w14:paraId="75AC9598" w14:textId="77777777" w:rsidR="00EB10E3" w:rsidRDefault="00EB10E3" w:rsidP="001F64F0">
            <w:pPr>
              <w:pStyle w:val="adultliteracyactionplannormaltext"/>
              <w:spacing w:line="240" w:lineRule="auto"/>
              <w:jc w:val="right"/>
              <w:rPr>
                <w:sz w:val="20"/>
                <w:szCs w:val="20"/>
              </w:rPr>
            </w:pPr>
            <w:r>
              <w:rPr>
                <w:sz w:val="20"/>
                <w:szCs w:val="20"/>
              </w:rPr>
              <w:t>42</w:t>
            </w:r>
          </w:p>
        </w:tc>
        <w:tc>
          <w:tcPr>
            <w:tcW w:w="905" w:type="dxa"/>
            <w:tcBorders>
              <w:top w:val="nil"/>
              <w:left w:val="nil"/>
              <w:bottom w:val="nil"/>
              <w:right w:val="nil"/>
            </w:tcBorders>
          </w:tcPr>
          <w:p w14:paraId="78F3EF89" w14:textId="36A846E9" w:rsidR="00EB10E3" w:rsidRDefault="00790919" w:rsidP="001F64F0">
            <w:pPr>
              <w:pStyle w:val="adultliteracyactionplannormaltext"/>
              <w:spacing w:line="240" w:lineRule="auto"/>
              <w:jc w:val="right"/>
              <w:rPr>
                <w:sz w:val="20"/>
                <w:szCs w:val="20"/>
              </w:rPr>
            </w:pPr>
            <w:r>
              <w:rPr>
                <w:sz w:val="20"/>
                <w:szCs w:val="20"/>
              </w:rPr>
              <w:t>40</w:t>
            </w:r>
          </w:p>
        </w:tc>
        <w:tc>
          <w:tcPr>
            <w:tcW w:w="905" w:type="dxa"/>
            <w:tcBorders>
              <w:top w:val="nil"/>
              <w:left w:val="nil"/>
              <w:bottom w:val="nil"/>
              <w:right w:val="nil"/>
            </w:tcBorders>
          </w:tcPr>
          <w:p w14:paraId="41395CC5" w14:textId="71D496EC" w:rsidR="00EB10E3" w:rsidRPr="0031076C" w:rsidRDefault="00790919" w:rsidP="001F64F0">
            <w:pPr>
              <w:pStyle w:val="adultliteracyactionplannormaltext"/>
              <w:spacing w:line="240" w:lineRule="auto"/>
              <w:jc w:val="right"/>
              <w:rPr>
                <w:sz w:val="20"/>
                <w:szCs w:val="20"/>
              </w:rPr>
            </w:pPr>
            <w:r>
              <w:rPr>
                <w:sz w:val="20"/>
                <w:szCs w:val="20"/>
              </w:rPr>
              <w:t>22</w:t>
            </w:r>
          </w:p>
        </w:tc>
        <w:tc>
          <w:tcPr>
            <w:tcW w:w="912" w:type="dxa"/>
            <w:tcBorders>
              <w:top w:val="nil"/>
              <w:left w:val="nil"/>
              <w:bottom w:val="nil"/>
            </w:tcBorders>
          </w:tcPr>
          <w:p w14:paraId="50A8D119" w14:textId="6712CE1A" w:rsidR="00EB10E3" w:rsidRPr="0031076C" w:rsidRDefault="00790919" w:rsidP="001F64F0">
            <w:pPr>
              <w:pStyle w:val="adultliteracyactionplannormaltext"/>
              <w:spacing w:line="240" w:lineRule="auto"/>
              <w:jc w:val="right"/>
              <w:rPr>
                <w:sz w:val="20"/>
                <w:szCs w:val="20"/>
              </w:rPr>
            </w:pPr>
            <w:r>
              <w:rPr>
                <w:sz w:val="20"/>
                <w:szCs w:val="20"/>
              </w:rPr>
              <w:t>104</w:t>
            </w:r>
          </w:p>
        </w:tc>
      </w:tr>
      <w:tr w:rsidR="00EB10E3" w14:paraId="370089E2" w14:textId="77777777" w:rsidTr="00FF4937">
        <w:tc>
          <w:tcPr>
            <w:tcW w:w="817" w:type="dxa"/>
            <w:vMerge/>
          </w:tcPr>
          <w:p w14:paraId="50077938" w14:textId="77777777" w:rsidR="00EB10E3" w:rsidRPr="0031076C" w:rsidRDefault="00EB10E3" w:rsidP="001F64F0">
            <w:pPr>
              <w:pStyle w:val="adultliteracyreportheading1"/>
              <w:spacing w:line="240" w:lineRule="auto"/>
              <w:ind w:left="720"/>
              <w:jc w:val="left"/>
              <w:rPr>
                <w:sz w:val="20"/>
                <w:szCs w:val="20"/>
              </w:rPr>
            </w:pPr>
          </w:p>
        </w:tc>
        <w:tc>
          <w:tcPr>
            <w:tcW w:w="2301" w:type="dxa"/>
            <w:vMerge/>
          </w:tcPr>
          <w:p w14:paraId="49C2441E" w14:textId="77777777" w:rsidR="00EB10E3" w:rsidRDefault="00EB10E3" w:rsidP="001F64F0">
            <w:pPr>
              <w:pStyle w:val="adultliteracyactionplannormaltext"/>
              <w:spacing w:line="240" w:lineRule="auto"/>
              <w:rPr>
                <w:sz w:val="20"/>
                <w:szCs w:val="20"/>
              </w:rPr>
            </w:pPr>
          </w:p>
        </w:tc>
        <w:tc>
          <w:tcPr>
            <w:tcW w:w="2756" w:type="dxa"/>
            <w:tcBorders>
              <w:top w:val="nil"/>
              <w:bottom w:val="nil"/>
              <w:right w:val="nil"/>
            </w:tcBorders>
          </w:tcPr>
          <w:p w14:paraId="3CBC0685" w14:textId="77777777" w:rsidR="00EB10E3" w:rsidRDefault="00EB10E3" w:rsidP="001F64F0">
            <w:pPr>
              <w:pStyle w:val="adultliteracyactionplannormaltext"/>
              <w:numPr>
                <w:ilvl w:val="0"/>
                <w:numId w:val="34"/>
              </w:numPr>
              <w:spacing w:line="240" w:lineRule="auto"/>
              <w:rPr>
                <w:sz w:val="20"/>
                <w:szCs w:val="20"/>
              </w:rPr>
            </w:pPr>
            <w:r>
              <w:rPr>
                <w:sz w:val="20"/>
                <w:szCs w:val="20"/>
              </w:rPr>
              <w:t>26TEN Grants Program - Community</w:t>
            </w:r>
          </w:p>
        </w:tc>
        <w:tc>
          <w:tcPr>
            <w:tcW w:w="1181" w:type="dxa"/>
            <w:tcBorders>
              <w:top w:val="nil"/>
              <w:left w:val="nil"/>
              <w:bottom w:val="nil"/>
              <w:right w:val="nil"/>
            </w:tcBorders>
          </w:tcPr>
          <w:p w14:paraId="1452EB12" w14:textId="77777777" w:rsidR="00EB10E3" w:rsidRDefault="00EB10E3" w:rsidP="001F64F0">
            <w:pPr>
              <w:pStyle w:val="adultliteracyactionplannormaltext"/>
              <w:spacing w:line="240" w:lineRule="auto"/>
              <w:jc w:val="right"/>
              <w:rPr>
                <w:sz w:val="20"/>
                <w:szCs w:val="20"/>
              </w:rPr>
            </w:pPr>
          </w:p>
        </w:tc>
        <w:tc>
          <w:tcPr>
            <w:tcW w:w="905" w:type="dxa"/>
            <w:tcBorders>
              <w:top w:val="nil"/>
              <w:left w:val="nil"/>
              <w:bottom w:val="nil"/>
              <w:right w:val="nil"/>
            </w:tcBorders>
          </w:tcPr>
          <w:p w14:paraId="4C10C158" w14:textId="77777777" w:rsidR="00EB10E3" w:rsidRDefault="00EB10E3" w:rsidP="001F64F0">
            <w:pPr>
              <w:pStyle w:val="adultliteracyactionplannormaltext"/>
              <w:spacing w:line="240" w:lineRule="auto"/>
              <w:jc w:val="right"/>
              <w:rPr>
                <w:sz w:val="20"/>
                <w:szCs w:val="20"/>
              </w:rPr>
            </w:pPr>
            <w:r>
              <w:rPr>
                <w:sz w:val="20"/>
                <w:szCs w:val="20"/>
              </w:rPr>
              <w:t>55</w:t>
            </w:r>
          </w:p>
        </w:tc>
        <w:tc>
          <w:tcPr>
            <w:tcW w:w="905" w:type="dxa"/>
            <w:tcBorders>
              <w:top w:val="nil"/>
              <w:left w:val="nil"/>
              <w:bottom w:val="nil"/>
              <w:right w:val="nil"/>
            </w:tcBorders>
          </w:tcPr>
          <w:p w14:paraId="39D62276" w14:textId="77777777" w:rsidR="00EB10E3" w:rsidRDefault="00EB10E3" w:rsidP="001F64F0">
            <w:pPr>
              <w:pStyle w:val="adultliteracyactionplannormaltext"/>
              <w:spacing w:line="240" w:lineRule="auto"/>
              <w:jc w:val="right"/>
              <w:rPr>
                <w:sz w:val="20"/>
                <w:szCs w:val="20"/>
              </w:rPr>
            </w:pPr>
            <w:r>
              <w:rPr>
                <w:sz w:val="20"/>
                <w:szCs w:val="20"/>
              </w:rPr>
              <w:t>39</w:t>
            </w:r>
          </w:p>
        </w:tc>
        <w:tc>
          <w:tcPr>
            <w:tcW w:w="905" w:type="dxa"/>
            <w:tcBorders>
              <w:top w:val="nil"/>
              <w:left w:val="nil"/>
              <w:bottom w:val="nil"/>
              <w:right w:val="nil"/>
            </w:tcBorders>
          </w:tcPr>
          <w:p w14:paraId="66F4EC5F" w14:textId="77777777" w:rsidR="00EB10E3" w:rsidRPr="0031076C" w:rsidRDefault="00EB10E3" w:rsidP="001F64F0">
            <w:pPr>
              <w:pStyle w:val="adultliteracyactionplannormaltext"/>
              <w:spacing w:line="240" w:lineRule="auto"/>
              <w:jc w:val="right"/>
              <w:rPr>
                <w:sz w:val="20"/>
                <w:szCs w:val="20"/>
              </w:rPr>
            </w:pPr>
            <w:r>
              <w:rPr>
                <w:sz w:val="20"/>
                <w:szCs w:val="20"/>
              </w:rPr>
              <w:t>100</w:t>
            </w:r>
          </w:p>
        </w:tc>
        <w:tc>
          <w:tcPr>
            <w:tcW w:w="912" w:type="dxa"/>
            <w:tcBorders>
              <w:top w:val="nil"/>
              <w:left w:val="nil"/>
              <w:bottom w:val="nil"/>
            </w:tcBorders>
          </w:tcPr>
          <w:p w14:paraId="5D1CDABE" w14:textId="77777777" w:rsidR="00EB10E3" w:rsidRPr="0031076C" w:rsidRDefault="00946FDC" w:rsidP="001F64F0">
            <w:pPr>
              <w:pStyle w:val="adultliteracyactionplannormaltext"/>
              <w:spacing w:line="240" w:lineRule="auto"/>
              <w:jc w:val="right"/>
              <w:rPr>
                <w:sz w:val="20"/>
                <w:szCs w:val="20"/>
              </w:rPr>
            </w:pPr>
            <w:r>
              <w:rPr>
                <w:sz w:val="20"/>
                <w:szCs w:val="20"/>
              </w:rPr>
              <w:t>194</w:t>
            </w:r>
          </w:p>
        </w:tc>
      </w:tr>
      <w:tr w:rsidR="00EB10E3" w14:paraId="4B07F097" w14:textId="77777777" w:rsidTr="00B23D0F">
        <w:trPr>
          <w:trHeight w:val="601"/>
        </w:trPr>
        <w:tc>
          <w:tcPr>
            <w:tcW w:w="817" w:type="dxa"/>
            <w:vMerge/>
          </w:tcPr>
          <w:p w14:paraId="2AB67B4B" w14:textId="77777777" w:rsidR="00EB10E3" w:rsidRPr="0031076C" w:rsidRDefault="00EB10E3" w:rsidP="001F64F0">
            <w:pPr>
              <w:pStyle w:val="adultliteracyreportheading1"/>
              <w:spacing w:line="240" w:lineRule="auto"/>
              <w:ind w:left="720"/>
              <w:jc w:val="left"/>
              <w:rPr>
                <w:sz w:val="20"/>
                <w:szCs w:val="20"/>
              </w:rPr>
            </w:pPr>
          </w:p>
        </w:tc>
        <w:tc>
          <w:tcPr>
            <w:tcW w:w="2301" w:type="dxa"/>
            <w:vMerge/>
          </w:tcPr>
          <w:p w14:paraId="35A4BE12" w14:textId="77777777" w:rsidR="00EB10E3" w:rsidRDefault="00EB10E3" w:rsidP="001F64F0">
            <w:pPr>
              <w:pStyle w:val="adultliteracyactionplannormaltext"/>
              <w:spacing w:line="240" w:lineRule="auto"/>
              <w:rPr>
                <w:sz w:val="20"/>
                <w:szCs w:val="20"/>
              </w:rPr>
            </w:pPr>
          </w:p>
        </w:tc>
        <w:tc>
          <w:tcPr>
            <w:tcW w:w="2756" w:type="dxa"/>
            <w:tcBorders>
              <w:top w:val="nil"/>
              <w:bottom w:val="single" w:sz="4" w:space="0" w:color="auto"/>
              <w:right w:val="nil"/>
            </w:tcBorders>
          </w:tcPr>
          <w:p w14:paraId="0C1C7981" w14:textId="77777777" w:rsidR="00EB10E3" w:rsidRPr="00A37DAA" w:rsidRDefault="00EB10E3" w:rsidP="001F64F0">
            <w:pPr>
              <w:pStyle w:val="adultliteracyactionplannormaltext"/>
              <w:numPr>
                <w:ilvl w:val="0"/>
                <w:numId w:val="34"/>
              </w:numPr>
              <w:spacing w:line="240" w:lineRule="auto"/>
              <w:rPr>
                <w:b/>
                <w:sz w:val="20"/>
                <w:szCs w:val="20"/>
              </w:rPr>
            </w:pPr>
            <w:r>
              <w:rPr>
                <w:sz w:val="20"/>
                <w:szCs w:val="20"/>
              </w:rPr>
              <w:t>LINC Tasmania Literacy Services</w:t>
            </w:r>
          </w:p>
        </w:tc>
        <w:tc>
          <w:tcPr>
            <w:tcW w:w="1181" w:type="dxa"/>
            <w:tcBorders>
              <w:top w:val="nil"/>
              <w:left w:val="nil"/>
              <w:bottom w:val="single" w:sz="4" w:space="0" w:color="auto"/>
              <w:right w:val="nil"/>
            </w:tcBorders>
          </w:tcPr>
          <w:p w14:paraId="3B6E0FD9" w14:textId="77777777" w:rsidR="00EB10E3" w:rsidRDefault="00EB10E3" w:rsidP="001F64F0">
            <w:pPr>
              <w:pStyle w:val="adultliteracyactionplannormaltext"/>
              <w:spacing w:line="240" w:lineRule="auto"/>
              <w:jc w:val="right"/>
              <w:rPr>
                <w:sz w:val="20"/>
                <w:szCs w:val="20"/>
              </w:rPr>
            </w:pPr>
          </w:p>
        </w:tc>
        <w:tc>
          <w:tcPr>
            <w:tcW w:w="905" w:type="dxa"/>
            <w:tcBorders>
              <w:top w:val="nil"/>
              <w:left w:val="nil"/>
              <w:bottom w:val="single" w:sz="4" w:space="0" w:color="auto"/>
              <w:right w:val="nil"/>
            </w:tcBorders>
          </w:tcPr>
          <w:p w14:paraId="0862C456" w14:textId="77777777" w:rsidR="00EB10E3" w:rsidRDefault="00EB10E3" w:rsidP="001F64F0">
            <w:pPr>
              <w:pStyle w:val="adultliteracyactionplannormaltext"/>
              <w:spacing w:line="240" w:lineRule="auto"/>
              <w:jc w:val="right"/>
              <w:rPr>
                <w:sz w:val="20"/>
                <w:szCs w:val="20"/>
              </w:rPr>
            </w:pPr>
            <w:r>
              <w:rPr>
                <w:sz w:val="20"/>
                <w:szCs w:val="20"/>
              </w:rPr>
              <w:t>239</w:t>
            </w:r>
          </w:p>
        </w:tc>
        <w:tc>
          <w:tcPr>
            <w:tcW w:w="905" w:type="dxa"/>
            <w:tcBorders>
              <w:top w:val="nil"/>
              <w:left w:val="nil"/>
              <w:bottom w:val="single" w:sz="4" w:space="0" w:color="auto"/>
              <w:right w:val="nil"/>
            </w:tcBorders>
          </w:tcPr>
          <w:p w14:paraId="5012DC2D" w14:textId="77777777" w:rsidR="00EB10E3" w:rsidRDefault="00EB10E3" w:rsidP="001F64F0">
            <w:pPr>
              <w:pStyle w:val="adultliteracyactionplannormaltext"/>
              <w:spacing w:line="240" w:lineRule="auto"/>
              <w:jc w:val="right"/>
              <w:rPr>
                <w:sz w:val="20"/>
                <w:szCs w:val="20"/>
              </w:rPr>
            </w:pPr>
            <w:r>
              <w:rPr>
                <w:sz w:val="20"/>
                <w:szCs w:val="20"/>
              </w:rPr>
              <w:t>193</w:t>
            </w:r>
          </w:p>
        </w:tc>
        <w:tc>
          <w:tcPr>
            <w:tcW w:w="905" w:type="dxa"/>
            <w:tcBorders>
              <w:top w:val="nil"/>
              <w:left w:val="nil"/>
              <w:bottom w:val="single" w:sz="4" w:space="0" w:color="auto"/>
              <w:right w:val="nil"/>
            </w:tcBorders>
          </w:tcPr>
          <w:p w14:paraId="7E958861" w14:textId="77777777" w:rsidR="00EB10E3" w:rsidRPr="0031076C" w:rsidRDefault="007A2BC1" w:rsidP="001F64F0">
            <w:pPr>
              <w:pStyle w:val="adultliteracyactionplannormaltext"/>
              <w:spacing w:line="240" w:lineRule="auto"/>
              <w:jc w:val="right"/>
              <w:rPr>
                <w:sz w:val="20"/>
                <w:szCs w:val="20"/>
              </w:rPr>
            </w:pPr>
            <w:r>
              <w:rPr>
                <w:sz w:val="20"/>
                <w:szCs w:val="20"/>
              </w:rPr>
              <w:t>158</w:t>
            </w:r>
          </w:p>
        </w:tc>
        <w:tc>
          <w:tcPr>
            <w:tcW w:w="912" w:type="dxa"/>
            <w:tcBorders>
              <w:top w:val="nil"/>
              <w:left w:val="nil"/>
              <w:bottom w:val="single" w:sz="4" w:space="0" w:color="auto"/>
            </w:tcBorders>
          </w:tcPr>
          <w:p w14:paraId="499DEFDE" w14:textId="77777777" w:rsidR="00B23D0F" w:rsidRPr="0031076C" w:rsidRDefault="004C4C3C" w:rsidP="001F64F0">
            <w:pPr>
              <w:pStyle w:val="adultliteracyactionplannormaltext"/>
              <w:spacing w:line="240" w:lineRule="auto"/>
              <w:jc w:val="right"/>
              <w:rPr>
                <w:sz w:val="20"/>
                <w:szCs w:val="20"/>
              </w:rPr>
            </w:pPr>
            <w:r>
              <w:rPr>
                <w:sz w:val="20"/>
                <w:szCs w:val="20"/>
              </w:rPr>
              <w:t>590</w:t>
            </w:r>
          </w:p>
        </w:tc>
      </w:tr>
      <w:tr w:rsidR="00EB10E3" w14:paraId="2D32E102" w14:textId="77777777" w:rsidTr="00FF4937">
        <w:tc>
          <w:tcPr>
            <w:tcW w:w="817" w:type="dxa"/>
            <w:vMerge/>
          </w:tcPr>
          <w:p w14:paraId="0AA59BA3" w14:textId="77777777" w:rsidR="00EB10E3" w:rsidRPr="0031076C" w:rsidRDefault="00EB10E3" w:rsidP="001F64F0">
            <w:pPr>
              <w:pStyle w:val="adultliteracyreportheading1"/>
              <w:spacing w:line="240" w:lineRule="auto"/>
              <w:ind w:left="720"/>
              <w:jc w:val="left"/>
              <w:rPr>
                <w:sz w:val="20"/>
                <w:szCs w:val="20"/>
              </w:rPr>
            </w:pPr>
          </w:p>
        </w:tc>
        <w:tc>
          <w:tcPr>
            <w:tcW w:w="2301" w:type="dxa"/>
            <w:vMerge/>
          </w:tcPr>
          <w:p w14:paraId="0E507A55" w14:textId="77777777" w:rsidR="00EB10E3" w:rsidRDefault="00EB10E3" w:rsidP="001F64F0">
            <w:pPr>
              <w:pStyle w:val="adultliteracyactionplannormaltext"/>
              <w:spacing w:line="240" w:lineRule="auto"/>
              <w:rPr>
                <w:sz w:val="20"/>
                <w:szCs w:val="20"/>
              </w:rPr>
            </w:pPr>
          </w:p>
        </w:tc>
        <w:tc>
          <w:tcPr>
            <w:tcW w:w="2756" w:type="dxa"/>
            <w:tcBorders>
              <w:top w:val="single" w:sz="4" w:space="0" w:color="auto"/>
              <w:bottom w:val="single" w:sz="4" w:space="0" w:color="auto"/>
              <w:right w:val="nil"/>
            </w:tcBorders>
          </w:tcPr>
          <w:p w14:paraId="4071D89C" w14:textId="77777777" w:rsidR="00EB10E3" w:rsidRDefault="00EB10E3" w:rsidP="001F64F0">
            <w:pPr>
              <w:pStyle w:val="adultliteracyactionplannormaltext"/>
              <w:spacing w:line="240" w:lineRule="auto"/>
              <w:rPr>
                <w:sz w:val="20"/>
                <w:szCs w:val="20"/>
              </w:rPr>
            </w:pPr>
            <w:r>
              <w:rPr>
                <w:sz w:val="20"/>
                <w:szCs w:val="20"/>
              </w:rPr>
              <w:t>TOTAL</w:t>
            </w:r>
          </w:p>
        </w:tc>
        <w:tc>
          <w:tcPr>
            <w:tcW w:w="1181" w:type="dxa"/>
            <w:tcBorders>
              <w:top w:val="single" w:sz="4" w:space="0" w:color="auto"/>
              <w:left w:val="nil"/>
              <w:bottom w:val="single" w:sz="4" w:space="0" w:color="auto"/>
              <w:right w:val="nil"/>
            </w:tcBorders>
          </w:tcPr>
          <w:p w14:paraId="6A8FA852" w14:textId="2CF544DE" w:rsidR="00EB10E3" w:rsidRDefault="00EB10E3" w:rsidP="001F64F0">
            <w:pPr>
              <w:pStyle w:val="adultliteracyactionplannormaltext"/>
              <w:spacing w:line="240" w:lineRule="auto"/>
              <w:jc w:val="right"/>
              <w:rPr>
                <w:sz w:val="20"/>
                <w:szCs w:val="20"/>
              </w:rPr>
            </w:pPr>
            <w:r>
              <w:rPr>
                <w:sz w:val="20"/>
                <w:szCs w:val="20"/>
              </w:rPr>
              <w:t>140</w:t>
            </w:r>
            <w:r w:rsidR="00407BDC">
              <w:rPr>
                <w:rStyle w:val="FootnoteReference"/>
                <w:sz w:val="20"/>
                <w:szCs w:val="20"/>
              </w:rPr>
              <w:footnoteReference w:id="10"/>
            </w:r>
          </w:p>
        </w:tc>
        <w:tc>
          <w:tcPr>
            <w:tcW w:w="905" w:type="dxa"/>
            <w:tcBorders>
              <w:top w:val="single" w:sz="4" w:space="0" w:color="auto"/>
              <w:left w:val="nil"/>
              <w:bottom w:val="single" w:sz="4" w:space="0" w:color="auto"/>
              <w:right w:val="nil"/>
            </w:tcBorders>
          </w:tcPr>
          <w:p w14:paraId="24392EDA" w14:textId="77777777" w:rsidR="00EB10E3" w:rsidRDefault="00EB10E3" w:rsidP="001F64F0">
            <w:pPr>
              <w:pStyle w:val="adultliteracyactionplannormaltext"/>
              <w:spacing w:line="240" w:lineRule="auto"/>
              <w:jc w:val="right"/>
              <w:rPr>
                <w:sz w:val="20"/>
                <w:szCs w:val="20"/>
              </w:rPr>
            </w:pPr>
            <w:r>
              <w:rPr>
                <w:sz w:val="20"/>
                <w:szCs w:val="20"/>
              </w:rPr>
              <w:t>336</w:t>
            </w:r>
          </w:p>
        </w:tc>
        <w:tc>
          <w:tcPr>
            <w:tcW w:w="905" w:type="dxa"/>
            <w:tcBorders>
              <w:top w:val="single" w:sz="4" w:space="0" w:color="auto"/>
              <w:left w:val="nil"/>
              <w:bottom w:val="single" w:sz="4" w:space="0" w:color="auto"/>
              <w:right w:val="nil"/>
            </w:tcBorders>
          </w:tcPr>
          <w:p w14:paraId="40C72B99" w14:textId="75005207" w:rsidR="00EB10E3" w:rsidRDefault="0046247F" w:rsidP="001F64F0">
            <w:pPr>
              <w:pStyle w:val="adultliteracyactionplannormaltext"/>
              <w:spacing w:line="240" w:lineRule="auto"/>
              <w:jc w:val="right"/>
              <w:rPr>
                <w:sz w:val="20"/>
                <w:szCs w:val="20"/>
              </w:rPr>
            </w:pPr>
            <w:r>
              <w:rPr>
                <w:sz w:val="20"/>
                <w:szCs w:val="20"/>
              </w:rPr>
              <w:t>27</w:t>
            </w:r>
            <w:r w:rsidR="004C4C3C">
              <w:rPr>
                <w:sz w:val="20"/>
                <w:szCs w:val="20"/>
              </w:rPr>
              <w:t>2</w:t>
            </w:r>
          </w:p>
        </w:tc>
        <w:tc>
          <w:tcPr>
            <w:tcW w:w="905" w:type="dxa"/>
            <w:tcBorders>
              <w:top w:val="single" w:sz="4" w:space="0" w:color="auto"/>
              <w:left w:val="nil"/>
              <w:bottom w:val="single" w:sz="4" w:space="0" w:color="auto"/>
              <w:right w:val="nil"/>
            </w:tcBorders>
          </w:tcPr>
          <w:p w14:paraId="33E07495" w14:textId="4BEA8820" w:rsidR="00EB10E3" w:rsidRPr="0031076C" w:rsidRDefault="0046247F" w:rsidP="001F64F0">
            <w:pPr>
              <w:pStyle w:val="adultliteracyactionplannormaltext"/>
              <w:spacing w:line="240" w:lineRule="auto"/>
              <w:jc w:val="right"/>
              <w:rPr>
                <w:sz w:val="20"/>
                <w:szCs w:val="20"/>
              </w:rPr>
            </w:pPr>
            <w:r>
              <w:rPr>
                <w:sz w:val="20"/>
                <w:szCs w:val="20"/>
              </w:rPr>
              <w:t>280</w:t>
            </w:r>
          </w:p>
        </w:tc>
        <w:tc>
          <w:tcPr>
            <w:tcW w:w="912" w:type="dxa"/>
            <w:tcBorders>
              <w:top w:val="single" w:sz="4" w:space="0" w:color="auto"/>
              <w:left w:val="nil"/>
              <w:bottom w:val="single" w:sz="4" w:space="0" w:color="auto"/>
            </w:tcBorders>
          </w:tcPr>
          <w:p w14:paraId="44E55677" w14:textId="00C77616" w:rsidR="00EB10E3" w:rsidRPr="0031076C" w:rsidRDefault="00355404" w:rsidP="001F64F0">
            <w:pPr>
              <w:pStyle w:val="adultliteracyactionplannormaltext"/>
              <w:spacing w:line="240" w:lineRule="auto"/>
              <w:jc w:val="right"/>
              <w:rPr>
                <w:sz w:val="20"/>
                <w:szCs w:val="20"/>
              </w:rPr>
            </w:pPr>
            <w:r>
              <w:rPr>
                <w:sz w:val="20"/>
                <w:szCs w:val="20"/>
              </w:rPr>
              <w:t>1028</w:t>
            </w:r>
          </w:p>
        </w:tc>
      </w:tr>
    </w:tbl>
    <w:p w14:paraId="13EED209" w14:textId="77777777" w:rsidR="00B23D0F" w:rsidRDefault="00B23D0F" w:rsidP="001F64F0">
      <w:pPr>
        <w:pStyle w:val="adultliteracyreportheading1"/>
        <w:spacing w:line="240" w:lineRule="auto"/>
        <w:rPr>
          <w:b w:val="0"/>
          <w:sz w:val="20"/>
          <w:szCs w:val="20"/>
        </w:rPr>
        <w:sectPr w:rsidR="00B23D0F" w:rsidSect="0031076C">
          <w:pgSz w:w="11906" w:h="16838"/>
          <w:pgMar w:top="720" w:right="720" w:bottom="720" w:left="720" w:header="708" w:footer="209" w:gutter="0"/>
          <w:cols w:space="708"/>
          <w:docGrid w:linePitch="360"/>
        </w:sectPr>
      </w:pPr>
    </w:p>
    <w:tbl>
      <w:tblPr>
        <w:tblStyle w:val="TableGrid8"/>
        <w:tblW w:w="10682" w:type="dxa"/>
        <w:tblLayout w:type="fixed"/>
        <w:tblLook w:val="04A0" w:firstRow="1" w:lastRow="0" w:firstColumn="1" w:lastColumn="0" w:noHBand="0" w:noVBand="1"/>
      </w:tblPr>
      <w:tblGrid>
        <w:gridCol w:w="817"/>
        <w:gridCol w:w="2301"/>
        <w:gridCol w:w="2756"/>
        <w:gridCol w:w="1181"/>
        <w:gridCol w:w="905"/>
        <w:gridCol w:w="905"/>
        <w:gridCol w:w="905"/>
        <w:gridCol w:w="912"/>
      </w:tblGrid>
      <w:tr w:rsidR="00A00214" w14:paraId="36F962F9" w14:textId="77777777" w:rsidTr="00413ECC">
        <w:trPr>
          <w:cnfStyle w:val="100000000000" w:firstRow="1" w:lastRow="0" w:firstColumn="0" w:lastColumn="0" w:oddVBand="0" w:evenVBand="0" w:oddHBand="0" w:evenHBand="0" w:firstRowFirstColumn="0" w:firstRowLastColumn="0" w:lastRowFirstColumn="0" w:lastRowLastColumn="0"/>
        </w:trPr>
        <w:tc>
          <w:tcPr>
            <w:tcW w:w="817" w:type="dxa"/>
            <w:shd w:val="clear" w:color="auto" w:fill="0070C0"/>
          </w:tcPr>
          <w:p w14:paraId="4BFC619C" w14:textId="77777777" w:rsidR="00A00214" w:rsidRPr="00A00214" w:rsidRDefault="00A00214" w:rsidP="001F64F0">
            <w:pPr>
              <w:pStyle w:val="adultliteracyreportheading1"/>
              <w:spacing w:line="240" w:lineRule="auto"/>
              <w:rPr>
                <w:b/>
                <w:sz w:val="20"/>
                <w:szCs w:val="20"/>
              </w:rPr>
            </w:pPr>
          </w:p>
        </w:tc>
        <w:tc>
          <w:tcPr>
            <w:tcW w:w="2301" w:type="dxa"/>
            <w:tcBorders>
              <w:right w:val="single" w:sz="4" w:space="0" w:color="auto"/>
            </w:tcBorders>
            <w:shd w:val="clear" w:color="auto" w:fill="0070C0"/>
          </w:tcPr>
          <w:p w14:paraId="2C397C4F" w14:textId="77777777" w:rsidR="00A00214" w:rsidRPr="00A00214" w:rsidRDefault="00A00214" w:rsidP="001F64F0">
            <w:pPr>
              <w:pStyle w:val="adultliteracyreportheading1"/>
              <w:spacing w:line="240" w:lineRule="auto"/>
              <w:rPr>
                <w:b/>
                <w:sz w:val="20"/>
                <w:szCs w:val="20"/>
              </w:rPr>
            </w:pPr>
            <w:r w:rsidRPr="00A00214">
              <w:rPr>
                <w:sz w:val="20"/>
                <w:szCs w:val="20"/>
              </w:rPr>
              <w:t>Outcome</w:t>
            </w:r>
          </w:p>
        </w:tc>
        <w:tc>
          <w:tcPr>
            <w:tcW w:w="2756" w:type="dxa"/>
            <w:tcBorders>
              <w:top w:val="single" w:sz="4" w:space="0" w:color="auto"/>
              <w:left w:val="single" w:sz="4" w:space="0" w:color="auto"/>
              <w:bottom w:val="single" w:sz="4" w:space="0" w:color="auto"/>
              <w:right w:val="nil"/>
            </w:tcBorders>
            <w:shd w:val="clear" w:color="auto" w:fill="0070C0"/>
          </w:tcPr>
          <w:p w14:paraId="3462A5FC" w14:textId="77777777" w:rsidR="00A00214" w:rsidRPr="00A00214" w:rsidRDefault="00A00214" w:rsidP="001F64F0">
            <w:pPr>
              <w:pStyle w:val="adultliteracyreportheading1"/>
              <w:spacing w:line="240" w:lineRule="auto"/>
              <w:rPr>
                <w:b/>
                <w:sz w:val="20"/>
                <w:szCs w:val="20"/>
              </w:rPr>
            </w:pPr>
            <w:r w:rsidRPr="00A00214">
              <w:rPr>
                <w:sz w:val="20"/>
                <w:szCs w:val="20"/>
              </w:rPr>
              <w:t>Measure</w:t>
            </w:r>
          </w:p>
        </w:tc>
        <w:tc>
          <w:tcPr>
            <w:tcW w:w="1181" w:type="dxa"/>
            <w:tcBorders>
              <w:top w:val="single" w:sz="4" w:space="0" w:color="auto"/>
              <w:left w:val="nil"/>
              <w:bottom w:val="single" w:sz="4" w:space="0" w:color="auto"/>
              <w:right w:val="nil"/>
            </w:tcBorders>
            <w:shd w:val="clear" w:color="auto" w:fill="0070C0"/>
          </w:tcPr>
          <w:p w14:paraId="478692BB" w14:textId="77777777" w:rsidR="00A00214" w:rsidRPr="00A00214" w:rsidRDefault="00A00214" w:rsidP="001F64F0">
            <w:pPr>
              <w:pStyle w:val="adultliteracyreportheading1"/>
              <w:spacing w:line="240" w:lineRule="auto"/>
              <w:rPr>
                <w:b/>
                <w:sz w:val="20"/>
                <w:szCs w:val="20"/>
              </w:rPr>
            </w:pPr>
            <w:r w:rsidRPr="00A00214">
              <w:rPr>
                <w:sz w:val="20"/>
                <w:szCs w:val="20"/>
              </w:rPr>
              <w:t>2010-11</w:t>
            </w:r>
          </w:p>
        </w:tc>
        <w:tc>
          <w:tcPr>
            <w:tcW w:w="905" w:type="dxa"/>
            <w:tcBorders>
              <w:top w:val="single" w:sz="4" w:space="0" w:color="auto"/>
              <w:left w:val="nil"/>
              <w:bottom w:val="single" w:sz="4" w:space="0" w:color="auto"/>
              <w:right w:val="nil"/>
            </w:tcBorders>
            <w:shd w:val="clear" w:color="auto" w:fill="0070C0"/>
          </w:tcPr>
          <w:p w14:paraId="10B7F624" w14:textId="77777777" w:rsidR="00A00214" w:rsidRPr="00A00214" w:rsidRDefault="00A00214" w:rsidP="001F64F0">
            <w:pPr>
              <w:pStyle w:val="adultliteracyreportheading1"/>
              <w:spacing w:line="240" w:lineRule="auto"/>
              <w:rPr>
                <w:b/>
                <w:sz w:val="20"/>
                <w:szCs w:val="20"/>
              </w:rPr>
            </w:pPr>
            <w:r w:rsidRPr="00A00214">
              <w:rPr>
                <w:sz w:val="20"/>
                <w:szCs w:val="20"/>
              </w:rPr>
              <w:t>2011-12</w:t>
            </w:r>
          </w:p>
        </w:tc>
        <w:tc>
          <w:tcPr>
            <w:tcW w:w="905" w:type="dxa"/>
            <w:tcBorders>
              <w:top w:val="single" w:sz="4" w:space="0" w:color="auto"/>
              <w:left w:val="nil"/>
              <w:bottom w:val="single" w:sz="4" w:space="0" w:color="auto"/>
              <w:right w:val="nil"/>
            </w:tcBorders>
            <w:shd w:val="clear" w:color="auto" w:fill="0070C0"/>
          </w:tcPr>
          <w:p w14:paraId="7C6A6D42" w14:textId="77777777" w:rsidR="00A00214" w:rsidRPr="00A00214" w:rsidRDefault="00A00214" w:rsidP="001F64F0">
            <w:pPr>
              <w:pStyle w:val="adultliteracyreportheading1"/>
              <w:spacing w:line="240" w:lineRule="auto"/>
              <w:rPr>
                <w:b/>
                <w:sz w:val="20"/>
                <w:szCs w:val="20"/>
              </w:rPr>
            </w:pPr>
            <w:r w:rsidRPr="00A00214">
              <w:rPr>
                <w:sz w:val="20"/>
                <w:szCs w:val="20"/>
              </w:rPr>
              <w:t>2012-13</w:t>
            </w:r>
          </w:p>
        </w:tc>
        <w:tc>
          <w:tcPr>
            <w:tcW w:w="905" w:type="dxa"/>
            <w:tcBorders>
              <w:top w:val="single" w:sz="4" w:space="0" w:color="auto"/>
              <w:left w:val="nil"/>
              <w:bottom w:val="single" w:sz="4" w:space="0" w:color="auto"/>
              <w:right w:val="nil"/>
            </w:tcBorders>
            <w:shd w:val="clear" w:color="auto" w:fill="0070C0"/>
          </w:tcPr>
          <w:p w14:paraId="19EE874C" w14:textId="77777777" w:rsidR="00A00214" w:rsidRPr="00A00214" w:rsidRDefault="00A00214" w:rsidP="001F64F0">
            <w:pPr>
              <w:pStyle w:val="adultliteracyreportheading1"/>
              <w:spacing w:line="240" w:lineRule="auto"/>
              <w:rPr>
                <w:b/>
                <w:sz w:val="20"/>
                <w:szCs w:val="20"/>
              </w:rPr>
            </w:pPr>
            <w:r w:rsidRPr="00A00214">
              <w:rPr>
                <w:sz w:val="20"/>
                <w:szCs w:val="20"/>
              </w:rPr>
              <w:t>2013-14</w:t>
            </w:r>
          </w:p>
        </w:tc>
        <w:tc>
          <w:tcPr>
            <w:tcW w:w="912" w:type="dxa"/>
            <w:tcBorders>
              <w:top w:val="single" w:sz="4" w:space="0" w:color="auto"/>
              <w:left w:val="nil"/>
              <w:bottom w:val="single" w:sz="4" w:space="0" w:color="auto"/>
              <w:right w:val="single" w:sz="4" w:space="0" w:color="auto"/>
            </w:tcBorders>
            <w:shd w:val="clear" w:color="auto" w:fill="0070C0"/>
          </w:tcPr>
          <w:p w14:paraId="6EC92E12" w14:textId="77777777" w:rsidR="00A00214" w:rsidRPr="00A00214" w:rsidRDefault="00A00214" w:rsidP="001F64F0">
            <w:pPr>
              <w:pStyle w:val="adultliteracyreportheading1"/>
              <w:spacing w:line="240" w:lineRule="auto"/>
              <w:rPr>
                <w:b/>
                <w:sz w:val="20"/>
                <w:szCs w:val="20"/>
              </w:rPr>
            </w:pPr>
            <w:r w:rsidRPr="00A00214">
              <w:rPr>
                <w:sz w:val="20"/>
                <w:szCs w:val="20"/>
              </w:rPr>
              <w:t>TOTAL</w:t>
            </w:r>
          </w:p>
        </w:tc>
      </w:tr>
      <w:tr w:rsidR="00EB10E3" w14:paraId="605E9470" w14:textId="77777777" w:rsidTr="00FF4937">
        <w:tc>
          <w:tcPr>
            <w:tcW w:w="817" w:type="dxa"/>
          </w:tcPr>
          <w:p w14:paraId="1856BCCE" w14:textId="77777777" w:rsidR="00EB10E3" w:rsidRPr="0031076C" w:rsidRDefault="00EB10E3" w:rsidP="001F64F0">
            <w:pPr>
              <w:pStyle w:val="adultliteracyreportheading1"/>
              <w:numPr>
                <w:ilvl w:val="0"/>
                <w:numId w:val="35"/>
              </w:numPr>
              <w:spacing w:line="240" w:lineRule="auto"/>
              <w:rPr>
                <w:sz w:val="20"/>
                <w:szCs w:val="20"/>
              </w:rPr>
            </w:pPr>
          </w:p>
        </w:tc>
        <w:tc>
          <w:tcPr>
            <w:tcW w:w="2301" w:type="dxa"/>
            <w:tcBorders>
              <w:right w:val="single" w:sz="4" w:space="0" w:color="auto"/>
            </w:tcBorders>
          </w:tcPr>
          <w:p w14:paraId="5295F637" w14:textId="77777777" w:rsidR="00EB10E3" w:rsidRPr="0031076C" w:rsidRDefault="00EB10E3" w:rsidP="001F64F0">
            <w:pPr>
              <w:pStyle w:val="adultliteracyactionplannormaltext"/>
              <w:spacing w:line="240" w:lineRule="auto"/>
              <w:rPr>
                <w:sz w:val="20"/>
                <w:szCs w:val="20"/>
              </w:rPr>
            </w:pPr>
            <w:r>
              <w:rPr>
                <w:sz w:val="20"/>
                <w:szCs w:val="20"/>
              </w:rPr>
              <w:t>Increased levels of participation in education and training by program participants</w:t>
            </w:r>
          </w:p>
        </w:tc>
        <w:tc>
          <w:tcPr>
            <w:tcW w:w="2756" w:type="dxa"/>
            <w:tcBorders>
              <w:top w:val="single" w:sz="4" w:space="0" w:color="auto"/>
              <w:left w:val="single" w:sz="4" w:space="0" w:color="auto"/>
              <w:bottom w:val="single" w:sz="4" w:space="0" w:color="auto"/>
              <w:right w:val="nil"/>
            </w:tcBorders>
          </w:tcPr>
          <w:p w14:paraId="5E136B7A" w14:textId="51930378" w:rsidR="00EB10E3" w:rsidRPr="009D537A" w:rsidRDefault="00EB10E3" w:rsidP="001F64F0">
            <w:pPr>
              <w:pStyle w:val="adultliteracyactionplannormaltext"/>
              <w:spacing w:line="240" w:lineRule="auto"/>
              <w:rPr>
                <w:sz w:val="20"/>
                <w:szCs w:val="20"/>
                <w:vertAlign w:val="superscript"/>
              </w:rPr>
            </w:pPr>
            <w:r>
              <w:rPr>
                <w:sz w:val="20"/>
                <w:szCs w:val="20"/>
              </w:rPr>
              <w:t>Number of clients moving on to other education and training programs</w:t>
            </w:r>
          </w:p>
        </w:tc>
        <w:tc>
          <w:tcPr>
            <w:tcW w:w="1181" w:type="dxa"/>
            <w:tcBorders>
              <w:top w:val="single" w:sz="4" w:space="0" w:color="auto"/>
              <w:left w:val="nil"/>
              <w:bottom w:val="single" w:sz="4" w:space="0" w:color="auto"/>
              <w:right w:val="nil"/>
            </w:tcBorders>
          </w:tcPr>
          <w:p w14:paraId="2A0F1CCF" w14:textId="77777777" w:rsidR="00EB10E3" w:rsidRPr="0031076C" w:rsidRDefault="00EB10E3" w:rsidP="001F64F0">
            <w:pPr>
              <w:pStyle w:val="adultliteracyactionplannormaltext"/>
              <w:spacing w:line="240" w:lineRule="auto"/>
              <w:jc w:val="right"/>
              <w:rPr>
                <w:sz w:val="20"/>
                <w:szCs w:val="20"/>
              </w:rPr>
            </w:pPr>
            <w:r>
              <w:rPr>
                <w:sz w:val="20"/>
                <w:szCs w:val="20"/>
              </w:rPr>
              <w:t>66</w:t>
            </w:r>
          </w:p>
        </w:tc>
        <w:tc>
          <w:tcPr>
            <w:tcW w:w="905" w:type="dxa"/>
            <w:tcBorders>
              <w:top w:val="single" w:sz="4" w:space="0" w:color="auto"/>
              <w:left w:val="nil"/>
              <w:bottom w:val="single" w:sz="4" w:space="0" w:color="auto"/>
              <w:right w:val="nil"/>
            </w:tcBorders>
          </w:tcPr>
          <w:p w14:paraId="20D103D9" w14:textId="77777777" w:rsidR="00EB10E3" w:rsidRPr="0031076C" w:rsidRDefault="00EB10E3" w:rsidP="001F64F0">
            <w:pPr>
              <w:pStyle w:val="adultliteracyactionplannormaltext"/>
              <w:spacing w:line="240" w:lineRule="auto"/>
              <w:jc w:val="right"/>
              <w:rPr>
                <w:sz w:val="20"/>
                <w:szCs w:val="20"/>
              </w:rPr>
            </w:pPr>
            <w:r>
              <w:rPr>
                <w:sz w:val="20"/>
                <w:szCs w:val="20"/>
              </w:rPr>
              <w:t>134</w:t>
            </w:r>
          </w:p>
        </w:tc>
        <w:tc>
          <w:tcPr>
            <w:tcW w:w="905" w:type="dxa"/>
            <w:tcBorders>
              <w:top w:val="single" w:sz="4" w:space="0" w:color="auto"/>
              <w:left w:val="nil"/>
              <w:bottom w:val="single" w:sz="4" w:space="0" w:color="auto"/>
              <w:right w:val="nil"/>
            </w:tcBorders>
          </w:tcPr>
          <w:p w14:paraId="0D8D5CB9" w14:textId="77777777" w:rsidR="00EB10E3" w:rsidRPr="0031076C" w:rsidRDefault="00EB10E3" w:rsidP="001F64F0">
            <w:pPr>
              <w:pStyle w:val="adultliteracyactionplannormaltext"/>
              <w:spacing w:line="240" w:lineRule="auto"/>
              <w:jc w:val="right"/>
              <w:rPr>
                <w:sz w:val="20"/>
                <w:szCs w:val="20"/>
              </w:rPr>
            </w:pPr>
            <w:r>
              <w:rPr>
                <w:sz w:val="20"/>
                <w:szCs w:val="20"/>
              </w:rPr>
              <w:t>206</w:t>
            </w:r>
          </w:p>
        </w:tc>
        <w:tc>
          <w:tcPr>
            <w:tcW w:w="905" w:type="dxa"/>
            <w:tcBorders>
              <w:top w:val="single" w:sz="4" w:space="0" w:color="auto"/>
              <w:left w:val="nil"/>
              <w:bottom w:val="single" w:sz="4" w:space="0" w:color="auto"/>
              <w:right w:val="nil"/>
            </w:tcBorders>
          </w:tcPr>
          <w:p w14:paraId="032AE43A" w14:textId="77777777" w:rsidR="00EB10E3" w:rsidRPr="0031076C" w:rsidRDefault="00294ECC" w:rsidP="001F64F0">
            <w:pPr>
              <w:pStyle w:val="adultliteracyactionplannormaltext"/>
              <w:spacing w:line="240" w:lineRule="auto"/>
              <w:jc w:val="right"/>
              <w:rPr>
                <w:sz w:val="20"/>
                <w:szCs w:val="20"/>
              </w:rPr>
            </w:pPr>
            <w:r>
              <w:rPr>
                <w:sz w:val="20"/>
                <w:szCs w:val="20"/>
              </w:rPr>
              <w:t>144</w:t>
            </w:r>
            <w:r w:rsidR="00105CDC">
              <w:rPr>
                <w:rStyle w:val="FootnoteReference"/>
                <w:sz w:val="20"/>
                <w:szCs w:val="20"/>
              </w:rPr>
              <w:footnoteReference w:id="11"/>
            </w:r>
          </w:p>
        </w:tc>
        <w:tc>
          <w:tcPr>
            <w:tcW w:w="912" w:type="dxa"/>
            <w:tcBorders>
              <w:top w:val="single" w:sz="4" w:space="0" w:color="auto"/>
              <w:left w:val="nil"/>
              <w:bottom w:val="single" w:sz="4" w:space="0" w:color="auto"/>
              <w:right w:val="single" w:sz="4" w:space="0" w:color="auto"/>
            </w:tcBorders>
          </w:tcPr>
          <w:p w14:paraId="1F822F55" w14:textId="77777777" w:rsidR="00EB10E3" w:rsidRPr="0031076C" w:rsidRDefault="00A00214" w:rsidP="001F64F0">
            <w:pPr>
              <w:pStyle w:val="adultliteracyactionplannormaltext"/>
              <w:spacing w:line="240" w:lineRule="auto"/>
              <w:jc w:val="right"/>
              <w:rPr>
                <w:sz w:val="20"/>
                <w:szCs w:val="20"/>
              </w:rPr>
            </w:pPr>
            <w:r>
              <w:rPr>
                <w:sz w:val="20"/>
                <w:szCs w:val="20"/>
              </w:rPr>
              <w:t>550</w:t>
            </w:r>
          </w:p>
        </w:tc>
      </w:tr>
      <w:tr w:rsidR="00EB10E3" w14:paraId="6D95306F" w14:textId="77777777" w:rsidTr="00FF4937">
        <w:tc>
          <w:tcPr>
            <w:tcW w:w="817" w:type="dxa"/>
          </w:tcPr>
          <w:p w14:paraId="27718540" w14:textId="77777777" w:rsidR="00EB10E3" w:rsidRPr="0031076C" w:rsidRDefault="00EB10E3" w:rsidP="001F64F0">
            <w:pPr>
              <w:pStyle w:val="adultliteracyreportheading1"/>
              <w:numPr>
                <w:ilvl w:val="0"/>
                <w:numId w:val="35"/>
              </w:numPr>
              <w:spacing w:line="240" w:lineRule="auto"/>
              <w:rPr>
                <w:sz w:val="20"/>
                <w:szCs w:val="20"/>
              </w:rPr>
            </w:pPr>
          </w:p>
        </w:tc>
        <w:tc>
          <w:tcPr>
            <w:tcW w:w="2301" w:type="dxa"/>
          </w:tcPr>
          <w:p w14:paraId="4911A5B1" w14:textId="77777777" w:rsidR="00EB10E3" w:rsidRPr="0031076C" w:rsidRDefault="00EB10E3" w:rsidP="001F64F0">
            <w:pPr>
              <w:pStyle w:val="adultliteracyactionplannormaltext"/>
              <w:spacing w:line="240" w:lineRule="auto"/>
              <w:rPr>
                <w:sz w:val="20"/>
                <w:szCs w:val="20"/>
              </w:rPr>
            </w:pPr>
            <w:r>
              <w:rPr>
                <w:sz w:val="20"/>
                <w:szCs w:val="20"/>
              </w:rPr>
              <w:t>Increased employment outcomes for program participants</w:t>
            </w:r>
          </w:p>
        </w:tc>
        <w:tc>
          <w:tcPr>
            <w:tcW w:w="2756" w:type="dxa"/>
            <w:tcBorders>
              <w:top w:val="single" w:sz="4" w:space="0" w:color="auto"/>
              <w:bottom w:val="single" w:sz="6" w:space="0" w:color="000080"/>
              <w:right w:val="nil"/>
            </w:tcBorders>
          </w:tcPr>
          <w:p w14:paraId="450E4F0B" w14:textId="5F16E784" w:rsidR="00EB10E3" w:rsidRPr="0031076C" w:rsidRDefault="00EB10E3" w:rsidP="001F64F0">
            <w:pPr>
              <w:pStyle w:val="adultliteracyactionplannormaltext"/>
              <w:spacing w:line="240" w:lineRule="auto"/>
              <w:rPr>
                <w:sz w:val="20"/>
                <w:szCs w:val="20"/>
              </w:rPr>
            </w:pPr>
            <w:r>
              <w:rPr>
                <w:sz w:val="20"/>
                <w:szCs w:val="20"/>
              </w:rPr>
              <w:t xml:space="preserve">Number of clients gaining employment </w:t>
            </w:r>
          </w:p>
        </w:tc>
        <w:tc>
          <w:tcPr>
            <w:tcW w:w="1181" w:type="dxa"/>
            <w:tcBorders>
              <w:top w:val="single" w:sz="4" w:space="0" w:color="auto"/>
              <w:left w:val="nil"/>
              <w:bottom w:val="single" w:sz="6" w:space="0" w:color="000080"/>
              <w:right w:val="nil"/>
            </w:tcBorders>
          </w:tcPr>
          <w:p w14:paraId="50FB275F" w14:textId="77777777" w:rsidR="00EB10E3" w:rsidRPr="0031076C" w:rsidRDefault="00EB10E3" w:rsidP="001F64F0">
            <w:pPr>
              <w:pStyle w:val="adultliteracyactionplannormaltext"/>
              <w:tabs>
                <w:tab w:val="left" w:pos="765"/>
              </w:tabs>
              <w:spacing w:line="240" w:lineRule="auto"/>
              <w:jc w:val="right"/>
              <w:rPr>
                <w:sz w:val="20"/>
                <w:szCs w:val="20"/>
              </w:rPr>
            </w:pPr>
            <w:r>
              <w:rPr>
                <w:sz w:val="20"/>
                <w:szCs w:val="20"/>
              </w:rPr>
              <w:tab/>
              <w:t>69</w:t>
            </w:r>
          </w:p>
        </w:tc>
        <w:tc>
          <w:tcPr>
            <w:tcW w:w="905" w:type="dxa"/>
            <w:tcBorders>
              <w:top w:val="single" w:sz="4" w:space="0" w:color="auto"/>
              <w:left w:val="nil"/>
              <w:bottom w:val="single" w:sz="6" w:space="0" w:color="000080"/>
              <w:right w:val="nil"/>
            </w:tcBorders>
          </w:tcPr>
          <w:p w14:paraId="4E224133" w14:textId="77777777" w:rsidR="00EB10E3" w:rsidRPr="0031076C" w:rsidRDefault="00EB10E3" w:rsidP="001F64F0">
            <w:pPr>
              <w:pStyle w:val="adultliteracyactionplannormaltext"/>
              <w:spacing w:line="240" w:lineRule="auto"/>
              <w:jc w:val="right"/>
              <w:rPr>
                <w:sz w:val="20"/>
                <w:szCs w:val="20"/>
              </w:rPr>
            </w:pPr>
            <w:r>
              <w:rPr>
                <w:sz w:val="20"/>
                <w:szCs w:val="20"/>
              </w:rPr>
              <w:t>106</w:t>
            </w:r>
          </w:p>
        </w:tc>
        <w:tc>
          <w:tcPr>
            <w:tcW w:w="905" w:type="dxa"/>
            <w:tcBorders>
              <w:top w:val="single" w:sz="4" w:space="0" w:color="auto"/>
              <w:left w:val="nil"/>
              <w:bottom w:val="single" w:sz="6" w:space="0" w:color="000080"/>
              <w:right w:val="nil"/>
            </w:tcBorders>
          </w:tcPr>
          <w:p w14:paraId="132C2BA1" w14:textId="77777777" w:rsidR="00EB10E3" w:rsidRPr="0031076C" w:rsidRDefault="00EB10E3" w:rsidP="001F64F0">
            <w:pPr>
              <w:pStyle w:val="adultliteracyactionplannormaltext"/>
              <w:spacing w:line="240" w:lineRule="auto"/>
              <w:jc w:val="right"/>
              <w:rPr>
                <w:sz w:val="20"/>
                <w:szCs w:val="20"/>
              </w:rPr>
            </w:pPr>
            <w:r>
              <w:rPr>
                <w:sz w:val="20"/>
                <w:szCs w:val="20"/>
              </w:rPr>
              <w:t>97</w:t>
            </w:r>
          </w:p>
        </w:tc>
        <w:tc>
          <w:tcPr>
            <w:tcW w:w="905" w:type="dxa"/>
            <w:tcBorders>
              <w:top w:val="single" w:sz="4" w:space="0" w:color="auto"/>
              <w:left w:val="nil"/>
              <w:bottom w:val="single" w:sz="6" w:space="0" w:color="000080"/>
              <w:right w:val="nil"/>
            </w:tcBorders>
          </w:tcPr>
          <w:p w14:paraId="20927AC2" w14:textId="5E8F5CAA" w:rsidR="00EB10E3" w:rsidRPr="0031076C" w:rsidRDefault="0071184B" w:rsidP="001F64F0">
            <w:pPr>
              <w:pStyle w:val="adultliteracyactionplannormaltext"/>
              <w:spacing w:line="240" w:lineRule="auto"/>
              <w:jc w:val="right"/>
              <w:rPr>
                <w:sz w:val="20"/>
                <w:szCs w:val="20"/>
              </w:rPr>
            </w:pPr>
            <w:r>
              <w:rPr>
                <w:sz w:val="20"/>
                <w:szCs w:val="20"/>
              </w:rPr>
              <w:t>38</w:t>
            </w:r>
            <w:r w:rsidR="00EB10E3">
              <w:rPr>
                <w:rStyle w:val="FootnoteReference"/>
                <w:sz w:val="20"/>
                <w:szCs w:val="20"/>
              </w:rPr>
              <w:footnoteReference w:id="12"/>
            </w:r>
          </w:p>
        </w:tc>
        <w:tc>
          <w:tcPr>
            <w:tcW w:w="912" w:type="dxa"/>
            <w:tcBorders>
              <w:top w:val="single" w:sz="4" w:space="0" w:color="auto"/>
              <w:left w:val="nil"/>
              <w:bottom w:val="single" w:sz="6" w:space="0" w:color="000080"/>
            </w:tcBorders>
          </w:tcPr>
          <w:p w14:paraId="2E7C31F4" w14:textId="77777777" w:rsidR="00EB10E3" w:rsidRPr="0031076C" w:rsidRDefault="0071184B" w:rsidP="001F64F0">
            <w:pPr>
              <w:pStyle w:val="adultliteracyactionplannormaltext"/>
              <w:spacing w:line="240" w:lineRule="auto"/>
              <w:jc w:val="right"/>
              <w:rPr>
                <w:sz w:val="20"/>
                <w:szCs w:val="20"/>
              </w:rPr>
            </w:pPr>
            <w:r>
              <w:rPr>
                <w:sz w:val="20"/>
                <w:szCs w:val="20"/>
              </w:rPr>
              <w:t>310</w:t>
            </w:r>
          </w:p>
        </w:tc>
      </w:tr>
      <w:tr w:rsidR="00EB10E3" w14:paraId="7C590FC8" w14:textId="77777777" w:rsidTr="00FF4937">
        <w:tc>
          <w:tcPr>
            <w:tcW w:w="817" w:type="dxa"/>
          </w:tcPr>
          <w:p w14:paraId="0F700784" w14:textId="77777777" w:rsidR="00EB10E3" w:rsidRPr="0031076C" w:rsidRDefault="00EB10E3" w:rsidP="001F64F0">
            <w:pPr>
              <w:pStyle w:val="adultliteracyreportheading1"/>
              <w:numPr>
                <w:ilvl w:val="0"/>
                <w:numId w:val="35"/>
              </w:numPr>
              <w:spacing w:line="240" w:lineRule="auto"/>
              <w:rPr>
                <w:sz w:val="20"/>
                <w:szCs w:val="20"/>
              </w:rPr>
            </w:pPr>
          </w:p>
        </w:tc>
        <w:tc>
          <w:tcPr>
            <w:tcW w:w="2301" w:type="dxa"/>
          </w:tcPr>
          <w:p w14:paraId="57DD09B9" w14:textId="77777777" w:rsidR="00EB10E3" w:rsidRPr="0031076C" w:rsidRDefault="00EB10E3" w:rsidP="001F64F0">
            <w:pPr>
              <w:pStyle w:val="adultliteracyactionplannormaltext"/>
              <w:spacing w:line="240" w:lineRule="auto"/>
              <w:rPr>
                <w:sz w:val="20"/>
                <w:szCs w:val="20"/>
              </w:rPr>
            </w:pPr>
            <w:r>
              <w:rPr>
                <w:sz w:val="20"/>
                <w:szCs w:val="20"/>
              </w:rPr>
              <w:t>Increased confidence and self-esteem levels of program participants</w:t>
            </w:r>
          </w:p>
        </w:tc>
        <w:tc>
          <w:tcPr>
            <w:tcW w:w="2756" w:type="dxa"/>
            <w:tcBorders>
              <w:bottom w:val="single" w:sz="6" w:space="0" w:color="000080"/>
              <w:right w:val="nil"/>
            </w:tcBorders>
          </w:tcPr>
          <w:p w14:paraId="55CAF5F1" w14:textId="77777777" w:rsidR="00EB10E3" w:rsidRPr="0031076C" w:rsidRDefault="00EB10E3" w:rsidP="001F64F0">
            <w:pPr>
              <w:pStyle w:val="adultliteracyactionplannormaltext"/>
              <w:spacing w:line="240" w:lineRule="auto"/>
              <w:rPr>
                <w:sz w:val="20"/>
                <w:szCs w:val="20"/>
              </w:rPr>
            </w:pPr>
            <w:r>
              <w:rPr>
                <w:sz w:val="20"/>
                <w:szCs w:val="20"/>
              </w:rPr>
              <w:t>Number of literacy program participants demonstrating increased confidence and self-esteem</w:t>
            </w:r>
          </w:p>
        </w:tc>
        <w:tc>
          <w:tcPr>
            <w:tcW w:w="2086" w:type="dxa"/>
            <w:gridSpan w:val="2"/>
            <w:tcBorders>
              <w:left w:val="nil"/>
              <w:bottom w:val="single" w:sz="6" w:space="0" w:color="000080"/>
              <w:right w:val="nil"/>
            </w:tcBorders>
          </w:tcPr>
          <w:p w14:paraId="664A026E" w14:textId="77777777" w:rsidR="00EB10E3" w:rsidRPr="0031076C" w:rsidRDefault="00EB10E3" w:rsidP="001F64F0">
            <w:pPr>
              <w:pStyle w:val="adultliteracyactionplannormaltext"/>
              <w:spacing w:line="240" w:lineRule="auto"/>
              <w:jc w:val="right"/>
              <w:rPr>
                <w:sz w:val="20"/>
                <w:szCs w:val="20"/>
              </w:rPr>
            </w:pPr>
            <w:r>
              <w:rPr>
                <w:sz w:val="20"/>
                <w:szCs w:val="20"/>
              </w:rPr>
              <w:t>Collection began in 2012-13</w:t>
            </w:r>
          </w:p>
        </w:tc>
        <w:tc>
          <w:tcPr>
            <w:tcW w:w="905" w:type="dxa"/>
            <w:tcBorders>
              <w:left w:val="nil"/>
              <w:bottom w:val="single" w:sz="6" w:space="0" w:color="000080"/>
              <w:right w:val="nil"/>
            </w:tcBorders>
          </w:tcPr>
          <w:p w14:paraId="404C14AC" w14:textId="77777777" w:rsidR="00EB10E3" w:rsidRPr="0031076C" w:rsidRDefault="00EB10E3" w:rsidP="001F64F0">
            <w:pPr>
              <w:pStyle w:val="adultliteracyactionplannormaltext"/>
              <w:spacing w:line="240" w:lineRule="auto"/>
              <w:jc w:val="right"/>
              <w:rPr>
                <w:sz w:val="20"/>
                <w:szCs w:val="20"/>
              </w:rPr>
            </w:pPr>
            <w:r>
              <w:rPr>
                <w:sz w:val="20"/>
                <w:szCs w:val="20"/>
              </w:rPr>
              <w:t>121</w:t>
            </w:r>
          </w:p>
        </w:tc>
        <w:tc>
          <w:tcPr>
            <w:tcW w:w="905" w:type="dxa"/>
            <w:tcBorders>
              <w:left w:val="nil"/>
              <w:bottom w:val="single" w:sz="6" w:space="0" w:color="000080"/>
              <w:right w:val="nil"/>
            </w:tcBorders>
          </w:tcPr>
          <w:p w14:paraId="41C1D4BD" w14:textId="77777777" w:rsidR="00EB10E3" w:rsidRPr="0031076C" w:rsidRDefault="00294ECC" w:rsidP="001F64F0">
            <w:pPr>
              <w:pStyle w:val="adultliteracyactionplannormaltext"/>
              <w:spacing w:line="240" w:lineRule="auto"/>
              <w:jc w:val="right"/>
              <w:rPr>
                <w:sz w:val="20"/>
                <w:szCs w:val="20"/>
              </w:rPr>
            </w:pPr>
            <w:r>
              <w:rPr>
                <w:sz w:val="20"/>
                <w:szCs w:val="20"/>
              </w:rPr>
              <w:t>51</w:t>
            </w:r>
            <w:r w:rsidR="00EB10E3">
              <w:rPr>
                <w:rStyle w:val="FootnoteReference"/>
                <w:sz w:val="20"/>
                <w:szCs w:val="20"/>
              </w:rPr>
              <w:footnoteReference w:id="13"/>
            </w:r>
          </w:p>
        </w:tc>
        <w:tc>
          <w:tcPr>
            <w:tcW w:w="912" w:type="dxa"/>
            <w:tcBorders>
              <w:left w:val="nil"/>
              <w:bottom w:val="single" w:sz="6" w:space="0" w:color="000080"/>
            </w:tcBorders>
          </w:tcPr>
          <w:p w14:paraId="440B30B9" w14:textId="77777777" w:rsidR="00EB10E3" w:rsidRPr="0031076C" w:rsidRDefault="004967EE" w:rsidP="001F64F0">
            <w:pPr>
              <w:pStyle w:val="adultliteracyactionplannormaltext"/>
              <w:spacing w:line="240" w:lineRule="auto"/>
              <w:jc w:val="right"/>
              <w:rPr>
                <w:sz w:val="20"/>
                <w:szCs w:val="20"/>
              </w:rPr>
            </w:pPr>
            <w:r>
              <w:rPr>
                <w:sz w:val="20"/>
                <w:szCs w:val="20"/>
              </w:rPr>
              <w:t>172</w:t>
            </w:r>
          </w:p>
        </w:tc>
      </w:tr>
      <w:tr w:rsidR="00EB10E3" w14:paraId="57A2072D" w14:textId="77777777" w:rsidTr="00FF4937">
        <w:tc>
          <w:tcPr>
            <w:tcW w:w="817" w:type="dxa"/>
          </w:tcPr>
          <w:p w14:paraId="7FBF5F0B" w14:textId="77777777" w:rsidR="00EB10E3" w:rsidRPr="0031076C" w:rsidRDefault="00EB10E3" w:rsidP="001F64F0">
            <w:pPr>
              <w:pStyle w:val="adultliteracyreportheading1"/>
              <w:numPr>
                <w:ilvl w:val="0"/>
                <w:numId w:val="35"/>
              </w:numPr>
              <w:spacing w:line="240" w:lineRule="auto"/>
              <w:rPr>
                <w:sz w:val="20"/>
                <w:szCs w:val="20"/>
              </w:rPr>
            </w:pPr>
          </w:p>
        </w:tc>
        <w:tc>
          <w:tcPr>
            <w:tcW w:w="2301" w:type="dxa"/>
          </w:tcPr>
          <w:p w14:paraId="6BAE1EB5" w14:textId="77777777" w:rsidR="00EB10E3" w:rsidRPr="0031076C" w:rsidRDefault="00EB10E3" w:rsidP="001F64F0">
            <w:pPr>
              <w:pStyle w:val="adultliteracyactionplannormaltext"/>
              <w:spacing w:line="240" w:lineRule="auto"/>
              <w:rPr>
                <w:sz w:val="20"/>
                <w:szCs w:val="20"/>
              </w:rPr>
            </w:pPr>
            <w:r>
              <w:rPr>
                <w:sz w:val="20"/>
                <w:szCs w:val="20"/>
              </w:rPr>
              <w:t>Increased number of trained volunteers with the capacity to provide literacy support to adult Tasmanians</w:t>
            </w:r>
          </w:p>
        </w:tc>
        <w:tc>
          <w:tcPr>
            <w:tcW w:w="2756" w:type="dxa"/>
            <w:tcBorders>
              <w:bottom w:val="single" w:sz="6" w:space="0" w:color="000080"/>
              <w:right w:val="nil"/>
            </w:tcBorders>
          </w:tcPr>
          <w:p w14:paraId="11DCED62" w14:textId="77777777" w:rsidR="00EB10E3" w:rsidRPr="0031076C" w:rsidRDefault="00EB10E3" w:rsidP="001F64F0">
            <w:pPr>
              <w:pStyle w:val="adultliteracyactionplannormaltext"/>
              <w:spacing w:line="240" w:lineRule="auto"/>
              <w:rPr>
                <w:sz w:val="20"/>
                <w:szCs w:val="20"/>
              </w:rPr>
            </w:pPr>
            <w:r>
              <w:rPr>
                <w:sz w:val="20"/>
                <w:szCs w:val="20"/>
              </w:rPr>
              <w:t>Number of trained literacy volunteers registered with LINC Tasmania</w:t>
            </w:r>
          </w:p>
        </w:tc>
        <w:tc>
          <w:tcPr>
            <w:tcW w:w="1181" w:type="dxa"/>
            <w:tcBorders>
              <w:left w:val="nil"/>
              <w:bottom w:val="single" w:sz="6" w:space="0" w:color="000080"/>
              <w:right w:val="nil"/>
            </w:tcBorders>
          </w:tcPr>
          <w:p w14:paraId="638B842B" w14:textId="77777777" w:rsidR="00EB10E3" w:rsidRPr="0031076C" w:rsidRDefault="00EB10E3" w:rsidP="001F64F0">
            <w:pPr>
              <w:pStyle w:val="adultliteracyactionplannormaltext"/>
              <w:spacing w:line="240" w:lineRule="auto"/>
              <w:jc w:val="right"/>
              <w:rPr>
                <w:sz w:val="20"/>
                <w:szCs w:val="20"/>
              </w:rPr>
            </w:pPr>
            <w:r>
              <w:rPr>
                <w:sz w:val="20"/>
                <w:szCs w:val="20"/>
              </w:rPr>
              <w:t>394</w:t>
            </w:r>
          </w:p>
        </w:tc>
        <w:tc>
          <w:tcPr>
            <w:tcW w:w="905" w:type="dxa"/>
            <w:tcBorders>
              <w:left w:val="nil"/>
              <w:bottom w:val="single" w:sz="6" w:space="0" w:color="000080"/>
              <w:right w:val="nil"/>
            </w:tcBorders>
          </w:tcPr>
          <w:p w14:paraId="7A5A4EF8" w14:textId="77777777" w:rsidR="00EB10E3" w:rsidRPr="0031076C" w:rsidRDefault="00EB10E3" w:rsidP="001F64F0">
            <w:pPr>
              <w:pStyle w:val="adultliteracyactionplannormaltext"/>
              <w:spacing w:line="240" w:lineRule="auto"/>
              <w:jc w:val="right"/>
              <w:rPr>
                <w:sz w:val="20"/>
                <w:szCs w:val="20"/>
              </w:rPr>
            </w:pPr>
            <w:r>
              <w:rPr>
                <w:sz w:val="20"/>
                <w:szCs w:val="20"/>
              </w:rPr>
              <w:t>529</w:t>
            </w:r>
          </w:p>
        </w:tc>
        <w:tc>
          <w:tcPr>
            <w:tcW w:w="905" w:type="dxa"/>
            <w:tcBorders>
              <w:left w:val="nil"/>
              <w:bottom w:val="single" w:sz="6" w:space="0" w:color="000080"/>
              <w:right w:val="nil"/>
            </w:tcBorders>
          </w:tcPr>
          <w:p w14:paraId="759468C4" w14:textId="77777777" w:rsidR="00EB10E3" w:rsidRPr="0031076C" w:rsidRDefault="00EB10E3" w:rsidP="001F64F0">
            <w:pPr>
              <w:pStyle w:val="adultliteracyactionplannormaltext"/>
              <w:spacing w:line="240" w:lineRule="auto"/>
              <w:jc w:val="right"/>
              <w:rPr>
                <w:sz w:val="20"/>
                <w:szCs w:val="20"/>
              </w:rPr>
            </w:pPr>
            <w:r>
              <w:rPr>
                <w:sz w:val="20"/>
                <w:szCs w:val="20"/>
              </w:rPr>
              <w:t>684</w:t>
            </w:r>
          </w:p>
        </w:tc>
        <w:tc>
          <w:tcPr>
            <w:tcW w:w="905" w:type="dxa"/>
            <w:tcBorders>
              <w:left w:val="nil"/>
              <w:bottom w:val="single" w:sz="6" w:space="0" w:color="000080"/>
              <w:right w:val="nil"/>
            </w:tcBorders>
          </w:tcPr>
          <w:p w14:paraId="59841DF7" w14:textId="50F77BD0" w:rsidR="00EB10E3" w:rsidRPr="0031076C" w:rsidRDefault="00294ECC" w:rsidP="001F64F0">
            <w:pPr>
              <w:pStyle w:val="adultliteracyactionplannormaltext"/>
              <w:spacing w:line="240" w:lineRule="auto"/>
              <w:jc w:val="right"/>
              <w:rPr>
                <w:sz w:val="20"/>
                <w:szCs w:val="20"/>
              </w:rPr>
            </w:pPr>
            <w:r>
              <w:rPr>
                <w:sz w:val="20"/>
                <w:szCs w:val="20"/>
              </w:rPr>
              <w:t>9</w:t>
            </w:r>
            <w:r w:rsidR="00605610">
              <w:rPr>
                <w:sz w:val="20"/>
                <w:szCs w:val="20"/>
              </w:rPr>
              <w:t>40</w:t>
            </w:r>
          </w:p>
        </w:tc>
        <w:tc>
          <w:tcPr>
            <w:tcW w:w="912" w:type="dxa"/>
            <w:tcBorders>
              <w:left w:val="nil"/>
              <w:bottom w:val="single" w:sz="6" w:space="0" w:color="000080"/>
            </w:tcBorders>
          </w:tcPr>
          <w:p w14:paraId="3C7E62D3" w14:textId="2F6C506D" w:rsidR="00EB10E3" w:rsidRPr="0031076C" w:rsidRDefault="00396F6C" w:rsidP="001F64F0">
            <w:pPr>
              <w:pStyle w:val="adultliteracyactionplannormaltext"/>
              <w:spacing w:line="240" w:lineRule="auto"/>
              <w:jc w:val="right"/>
              <w:rPr>
                <w:sz w:val="20"/>
                <w:szCs w:val="20"/>
              </w:rPr>
            </w:pPr>
            <w:r>
              <w:rPr>
                <w:sz w:val="20"/>
                <w:szCs w:val="20"/>
              </w:rPr>
              <w:t>940</w:t>
            </w:r>
            <w:r w:rsidR="00CA52A5">
              <w:rPr>
                <w:rStyle w:val="FootnoteReference"/>
                <w:sz w:val="20"/>
                <w:szCs w:val="20"/>
              </w:rPr>
              <w:footnoteReference w:id="14"/>
            </w:r>
          </w:p>
        </w:tc>
      </w:tr>
      <w:tr w:rsidR="00EB10E3" w14:paraId="2D8C5701" w14:textId="77777777" w:rsidTr="00FF4937">
        <w:tc>
          <w:tcPr>
            <w:tcW w:w="817" w:type="dxa"/>
          </w:tcPr>
          <w:p w14:paraId="7DFA30F8" w14:textId="77777777" w:rsidR="00EB10E3" w:rsidRPr="0031076C" w:rsidRDefault="00EB10E3" w:rsidP="001F64F0">
            <w:pPr>
              <w:pStyle w:val="adultliteracyreportheading1"/>
              <w:numPr>
                <w:ilvl w:val="0"/>
                <w:numId w:val="35"/>
              </w:numPr>
              <w:spacing w:line="240" w:lineRule="auto"/>
              <w:rPr>
                <w:sz w:val="20"/>
                <w:szCs w:val="20"/>
              </w:rPr>
            </w:pPr>
          </w:p>
        </w:tc>
        <w:tc>
          <w:tcPr>
            <w:tcW w:w="2301" w:type="dxa"/>
          </w:tcPr>
          <w:p w14:paraId="0235A251" w14:textId="77777777" w:rsidR="00EB10E3" w:rsidRPr="0031076C" w:rsidRDefault="00EB10E3" w:rsidP="001F64F0">
            <w:pPr>
              <w:pStyle w:val="adultliteracyactionplannormaltext"/>
              <w:spacing w:line="240" w:lineRule="auto"/>
              <w:rPr>
                <w:sz w:val="20"/>
                <w:szCs w:val="20"/>
              </w:rPr>
            </w:pPr>
            <w:r>
              <w:rPr>
                <w:sz w:val="20"/>
                <w:szCs w:val="20"/>
              </w:rPr>
              <w:t>Increased number of apprentices and trainees assisted with literacy and numeracy support</w:t>
            </w:r>
          </w:p>
        </w:tc>
        <w:tc>
          <w:tcPr>
            <w:tcW w:w="2756" w:type="dxa"/>
            <w:tcBorders>
              <w:bottom w:val="single" w:sz="6" w:space="0" w:color="000080"/>
              <w:right w:val="nil"/>
            </w:tcBorders>
          </w:tcPr>
          <w:p w14:paraId="5EA0B997" w14:textId="77777777" w:rsidR="00EB10E3" w:rsidRPr="0031076C" w:rsidRDefault="00EB10E3" w:rsidP="001F64F0">
            <w:pPr>
              <w:pStyle w:val="adultliteracyactionplannormaltext"/>
              <w:spacing w:line="240" w:lineRule="auto"/>
              <w:rPr>
                <w:sz w:val="20"/>
                <w:szCs w:val="20"/>
              </w:rPr>
            </w:pPr>
            <w:r>
              <w:rPr>
                <w:sz w:val="20"/>
                <w:szCs w:val="20"/>
              </w:rPr>
              <w:t>Number of apprentices and trainees accessing additional literacy and numeracy support</w:t>
            </w:r>
          </w:p>
        </w:tc>
        <w:tc>
          <w:tcPr>
            <w:tcW w:w="1181" w:type="dxa"/>
            <w:tcBorders>
              <w:left w:val="nil"/>
              <w:bottom w:val="single" w:sz="6" w:space="0" w:color="000080"/>
              <w:right w:val="nil"/>
            </w:tcBorders>
          </w:tcPr>
          <w:p w14:paraId="56FCD097" w14:textId="77777777" w:rsidR="00EB10E3" w:rsidRPr="0031076C" w:rsidRDefault="00EB10E3" w:rsidP="001F64F0">
            <w:pPr>
              <w:pStyle w:val="adultliteracyactionplannormaltext"/>
              <w:spacing w:line="240" w:lineRule="auto"/>
              <w:jc w:val="right"/>
              <w:rPr>
                <w:sz w:val="20"/>
                <w:szCs w:val="20"/>
              </w:rPr>
            </w:pPr>
            <w:r>
              <w:rPr>
                <w:sz w:val="20"/>
                <w:szCs w:val="20"/>
              </w:rPr>
              <w:t>201</w:t>
            </w:r>
          </w:p>
        </w:tc>
        <w:tc>
          <w:tcPr>
            <w:tcW w:w="905" w:type="dxa"/>
            <w:tcBorders>
              <w:left w:val="nil"/>
              <w:bottom w:val="single" w:sz="6" w:space="0" w:color="000080"/>
              <w:right w:val="nil"/>
            </w:tcBorders>
          </w:tcPr>
          <w:p w14:paraId="3BDB0F91" w14:textId="77777777" w:rsidR="00EB10E3" w:rsidRPr="0031076C" w:rsidRDefault="00EB10E3" w:rsidP="001F64F0">
            <w:pPr>
              <w:pStyle w:val="adultliteracyactionplannormaltext"/>
              <w:spacing w:line="240" w:lineRule="auto"/>
              <w:jc w:val="right"/>
              <w:rPr>
                <w:sz w:val="20"/>
                <w:szCs w:val="20"/>
              </w:rPr>
            </w:pPr>
            <w:r>
              <w:rPr>
                <w:sz w:val="20"/>
                <w:szCs w:val="20"/>
              </w:rPr>
              <w:t>120</w:t>
            </w:r>
          </w:p>
        </w:tc>
        <w:tc>
          <w:tcPr>
            <w:tcW w:w="905" w:type="dxa"/>
            <w:tcBorders>
              <w:left w:val="nil"/>
              <w:bottom w:val="single" w:sz="6" w:space="0" w:color="000080"/>
              <w:right w:val="nil"/>
            </w:tcBorders>
          </w:tcPr>
          <w:p w14:paraId="5DF0F7EE" w14:textId="77777777" w:rsidR="00EB10E3" w:rsidRPr="0031076C" w:rsidRDefault="00EB10E3" w:rsidP="001F64F0">
            <w:pPr>
              <w:pStyle w:val="adultliteracyactionplannormaltext"/>
              <w:spacing w:line="240" w:lineRule="auto"/>
              <w:jc w:val="right"/>
              <w:rPr>
                <w:sz w:val="20"/>
                <w:szCs w:val="20"/>
              </w:rPr>
            </w:pPr>
            <w:r>
              <w:rPr>
                <w:sz w:val="20"/>
                <w:szCs w:val="20"/>
              </w:rPr>
              <w:t>124</w:t>
            </w:r>
          </w:p>
        </w:tc>
        <w:tc>
          <w:tcPr>
            <w:tcW w:w="905" w:type="dxa"/>
            <w:tcBorders>
              <w:left w:val="nil"/>
              <w:bottom w:val="single" w:sz="6" w:space="0" w:color="000080"/>
              <w:right w:val="nil"/>
            </w:tcBorders>
          </w:tcPr>
          <w:p w14:paraId="00643F87" w14:textId="77777777" w:rsidR="00EB10E3" w:rsidRPr="0031076C" w:rsidRDefault="00EB10E3" w:rsidP="001F64F0">
            <w:pPr>
              <w:pStyle w:val="adultliteracyactionplannormaltext"/>
              <w:spacing w:line="240" w:lineRule="auto"/>
              <w:jc w:val="right"/>
              <w:rPr>
                <w:sz w:val="20"/>
                <w:szCs w:val="20"/>
              </w:rPr>
            </w:pPr>
            <w:r>
              <w:rPr>
                <w:sz w:val="20"/>
                <w:szCs w:val="20"/>
              </w:rPr>
              <w:t>103</w:t>
            </w:r>
          </w:p>
        </w:tc>
        <w:tc>
          <w:tcPr>
            <w:tcW w:w="912" w:type="dxa"/>
            <w:tcBorders>
              <w:left w:val="nil"/>
              <w:bottom w:val="single" w:sz="6" w:space="0" w:color="000080"/>
            </w:tcBorders>
          </w:tcPr>
          <w:p w14:paraId="20E5DE42" w14:textId="77777777" w:rsidR="00EB10E3" w:rsidRPr="0031076C" w:rsidRDefault="00A00214" w:rsidP="001F64F0">
            <w:pPr>
              <w:pStyle w:val="adultliteracyactionplannormaltext"/>
              <w:spacing w:line="240" w:lineRule="auto"/>
              <w:jc w:val="right"/>
              <w:rPr>
                <w:sz w:val="20"/>
                <w:szCs w:val="20"/>
              </w:rPr>
            </w:pPr>
            <w:r>
              <w:rPr>
                <w:sz w:val="20"/>
                <w:szCs w:val="20"/>
              </w:rPr>
              <w:t>548</w:t>
            </w:r>
          </w:p>
        </w:tc>
      </w:tr>
      <w:tr w:rsidR="00EB10E3" w14:paraId="4BF01CA9" w14:textId="77777777" w:rsidTr="00FF4937">
        <w:tc>
          <w:tcPr>
            <w:tcW w:w="817" w:type="dxa"/>
          </w:tcPr>
          <w:p w14:paraId="7BF29F18" w14:textId="77777777" w:rsidR="00EB10E3" w:rsidRPr="0031076C" w:rsidRDefault="00EB10E3" w:rsidP="001F64F0">
            <w:pPr>
              <w:pStyle w:val="adultliteracyreportheading1"/>
              <w:numPr>
                <w:ilvl w:val="0"/>
                <w:numId w:val="35"/>
              </w:numPr>
              <w:spacing w:line="240" w:lineRule="auto"/>
              <w:rPr>
                <w:sz w:val="20"/>
                <w:szCs w:val="20"/>
              </w:rPr>
            </w:pPr>
          </w:p>
        </w:tc>
        <w:tc>
          <w:tcPr>
            <w:tcW w:w="2301" w:type="dxa"/>
          </w:tcPr>
          <w:p w14:paraId="25CE64D7" w14:textId="77777777" w:rsidR="00EB10E3" w:rsidRPr="0031076C" w:rsidRDefault="00EB10E3" w:rsidP="001F64F0">
            <w:pPr>
              <w:pStyle w:val="adultliteracyactionplannormaltext"/>
              <w:spacing w:line="240" w:lineRule="auto"/>
              <w:rPr>
                <w:sz w:val="20"/>
                <w:szCs w:val="20"/>
              </w:rPr>
            </w:pPr>
            <w:r>
              <w:rPr>
                <w:sz w:val="20"/>
                <w:szCs w:val="20"/>
              </w:rPr>
              <w:t>Three Adult Literacy Coordinators working with the Department of Justice to provide support and training to prisoners and offenders serving community orders</w:t>
            </w:r>
          </w:p>
        </w:tc>
        <w:tc>
          <w:tcPr>
            <w:tcW w:w="2756" w:type="dxa"/>
            <w:tcBorders>
              <w:right w:val="nil"/>
            </w:tcBorders>
          </w:tcPr>
          <w:p w14:paraId="79FF4F2A" w14:textId="77777777" w:rsidR="00EB10E3" w:rsidRPr="0031076C" w:rsidRDefault="00EB10E3" w:rsidP="001F64F0">
            <w:pPr>
              <w:pStyle w:val="adultliteracyactionplannormaltext"/>
              <w:spacing w:line="240" w:lineRule="auto"/>
              <w:rPr>
                <w:sz w:val="20"/>
                <w:szCs w:val="20"/>
              </w:rPr>
            </w:pPr>
            <w:r>
              <w:rPr>
                <w:sz w:val="20"/>
                <w:szCs w:val="20"/>
              </w:rPr>
              <w:t>Number of prisoners and offenders receiving literacy support</w:t>
            </w:r>
          </w:p>
        </w:tc>
        <w:tc>
          <w:tcPr>
            <w:tcW w:w="1181" w:type="dxa"/>
            <w:tcBorders>
              <w:left w:val="nil"/>
              <w:right w:val="nil"/>
            </w:tcBorders>
          </w:tcPr>
          <w:p w14:paraId="528CEDE6" w14:textId="77777777" w:rsidR="00EB10E3" w:rsidRPr="0031076C" w:rsidRDefault="00EB10E3" w:rsidP="001F64F0">
            <w:pPr>
              <w:pStyle w:val="adultliteracyactionplannormaltext"/>
              <w:spacing w:line="240" w:lineRule="auto"/>
              <w:jc w:val="right"/>
              <w:rPr>
                <w:sz w:val="20"/>
                <w:szCs w:val="20"/>
              </w:rPr>
            </w:pPr>
            <w:r>
              <w:rPr>
                <w:sz w:val="20"/>
                <w:szCs w:val="20"/>
              </w:rPr>
              <w:t>Collection began in 2011-12</w:t>
            </w:r>
          </w:p>
        </w:tc>
        <w:tc>
          <w:tcPr>
            <w:tcW w:w="905" w:type="dxa"/>
            <w:tcBorders>
              <w:left w:val="nil"/>
              <w:right w:val="nil"/>
            </w:tcBorders>
          </w:tcPr>
          <w:p w14:paraId="038F8346" w14:textId="77777777" w:rsidR="00EB10E3" w:rsidRPr="0031076C" w:rsidRDefault="00EB10E3" w:rsidP="001F64F0">
            <w:pPr>
              <w:pStyle w:val="adultliteracyactionplannormaltext"/>
              <w:spacing w:line="240" w:lineRule="auto"/>
              <w:jc w:val="right"/>
              <w:rPr>
                <w:sz w:val="20"/>
                <w:szCs w:val="20"/>
              </w:rPr>
            </w:pPr>
            <w:r>
              <w:rPr>
                <w:sz w:val="20"/>
                <w:szCs w:val="20"/>
              </w:rPr>
              <w:t>283</w:t>
            </w:r>
          </w:p>
        </w:tc>
        <w:tc>
          <w:tcPr>
            <w:tcW w:w="905" w:type="dxa"/>
            <w:tcBorders>
              <w:left w:val="nil"/>
              <w:right w:val="nil"/>
            </w:tcBorders>
          </w:tcPr>
          <w:p w14:paraId="33ABCB6E" w14:textId="77777777" w:rsidR="00EB10E3" w:rsidRPr="0031076C" w:rsidRDefault="00EB10E3" w:rsidP="001F64F0">
            <w:pPr>
              <w:pStyle w:val="adultliteracyactionplannormaltext"/>
              <w:spacing w:line="240" w:lineRule="auto"/>
              <w:jc w:val="right"/>
              <w:rPr>
                <w:sz w:val="20"/>
                <w:szCs w:val="20"/>
              </w:rPr>
            </w:pPr>
            <w:r>
              <w:rPr>
                <w:sz w:val="20"/>
                <w:szCs w:val="20"/>
              </w:rPr>
              <w:t>87</w:t>
            </w:r>
            <w:r>
              <w:rPr>
                <w:rStyle w:val="FootnoteReference"/>
                <w:sz w:val="20"/>
                <w:szCs w:val="20"/>
              </w:rPr>
              <w:footnoteReference w:id="15"/>
            </w:r>
          </w:p>
        </w:tc>
        <w:tc>
          <w:tcPr>
            <w:tcW w:w="905" w:type="dxa"/>
            <w:tcBorders>
              <w:left w:val="nil"/>
              <w:right w:val="nil"/>
            </w:tcBorders>
          </w:tcPr>
          <w:p w14:paraId="60A7FAE0" w14:textId="77777777" w:rsidR="00EB10E3" w:rsidRPr="0031076C" w:rsidRDefault="004A004C" w:rsidP="001F64F0">
            <w:pPr>
              <w:pStyle w:val="adultliteracyactionplannormaltext"/>
              <w:spacing w:line="240" w:lineRule="auto"/>
              <w:jc w:val="right"/>
              <w:rPr>
                <w:sz w:val="20"/>
                <w:szCs w:val="20"/>
              </w:rPr>
            </w:pPr>
            <w:r>
              <w:rPr>
                <w:sz w:val="20"/>
                <w:szCs w:val="20"/>
              </w:rPr>
              <w:t>90</w:t>
            </w:r>
            <w:r w:rsidR="00EB10E3">
              <w:rPr>
                <w:rStyle w:val="FootnoteReference"/>
                <w:sz w:val="20"/>
                <w:szCs w:val="20"/>
              </w:rPr>
              <w:footnoteReference w:id="16"/>
            </w:r>
          </w:p>
        </w:tc>
        <w:tc>
          <w:tcPr>
            <w:tcW w:w="912" w:type="dxa"/>
            <w:tcBorders>
              <w:left w:val="nil"/>
            </w:tcBorders>
          </w:tcPr>
          <w:p w14:paraId="27503AE5" w14:textId="2E76A31C" w:rsidR="00EB10E3" w:rsidRPr="0031076C" w:rsidRDefault="001F64F0" w:rsidP="001F64F0">
            <w:pPr>
              <w:pStyle w:val="adultliteracyactionplannormaltext"/>
              <w:spacing w:line="240" w:lineRule="auto"/>
              <w:jc w:val="right"/>
              <w:rPr>
                <w:sz w:val="20"/>
                <w:szCs w:val="20"/>
              </w:rPr>
            </w:pPr>
            <w:r>
              <w:rPr>
                <w:sz w:val="20"/>
                <w:szCs w:val="20"/>
              </w:rPr>
              <w:t>NA</w:t>
            </w:r>
            <w:r>
              <w:rPr>
                <w:rStyle w:val="FootnoteReference"/>
                <w:sz w:val="20"/>
                <w:szCs w:val="20"/>
              </w:rPr>
              <w:footnoteReference w:id="17"/>
            </w:r>
          </w:p>
        </w:tc>
      </w:tr>
    </w:tbl>
    <w:p w14:paraId="55886572" w14:textId="77777777" w:rsidR="00EB10E3" w:rsidRDefault="00EB10E3" w:rsidP="001F64F0">
      <w:pPr>
        <w:pStyle w:val="adultliteracyreportheading1"/>
        <w:spacing w:line="240" w:lineRule="auto"/>
      </w:pPr>
    </w:p>
    <w:p w14:paraId="6CA8AF63" w14:textId="77777777" w:rsidR="00A23480" w:rsidRDefault="00A23480" w:rsidP="001F64F0">
      <w:pPr>
        <w:pStyle w:val="StyleLeft0cm1"/>
        <w:spacing w:line="240" w:lineRule="auto"/>
      </w:pPr>
    </w:p>
    <w:p w14:paraId="1E5D552A" w14:textId="77777777" w:rsidR="00D76740" w:rsidRPr="00522967" w:rsidRDefault="00D76740" w:rsidP="001F64F0">
      <w:pPr>
        <w:pStyle w:val="Heading1"/>
        <w:numPr>
          <w:ilvl w:val="0"/>
          <w:numId w:val="0"/>
        </w:numPr>
        <w:spacing w:line="240" w:lineRule="auto"/>
        <w:rPr>
          <w:b w:val="0"/>
        </w:rPr>
        <w:sectPr w:rsidR="00D76740" w:rsidRPr="00522967" w:rsidSect="0031076C">
          <w:pgSz w:w="11906" w:h="16838"/>
          <w:pgMar w:top="720" w:right="720" w:bottom="720" w:left="720" w:header="708" w:footer="209" w:gutter="0"/>
          <w:cols w:space="708"/>
          <w:docGrid w:linePitch="360"/>
        </w:sectPr>
      </w:pPr>
    </w:p>
    <w:p w14:paraId="7D98EAD2" w14:textId="77777777" w:rsidR="00C86988" w:rsidRDefault="00C86988" w:rsidP="001C190E">
      <w:pPr>
        <w:pStyle w:val="StyleLeft0cm1"/>
      </w:pPr>
    </w:p>
    <w:sectPr w:rsidR="00C86988" w:rsidSect="00755B45">
      <w:headerReference w:type="default" r:id="rId16"/>
      <w:pgSz w:w="11906" w:h="16838"/>
      <w:pgMar w:top="907" w:right="794" w:bottom="90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C757C" w14:textId="77777777" w:rsidR="00F31148" w:rsidRDefault="00F31148" w:rsidP="00184322">
      <w:r>
        <w:separator/>
      </w:r>
    </w:p>
  </w:endnote>
  <w:endnote w:type="continuationSeparator" w:id="0">
    <w:p w14:paraId="2120D498" w14:textId="77777777" w:rsidR="00F31148" w:rsidRDefault="00F31148" w:rsidP="0018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3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3B52D" w14:textId="77777777" w:rsidR="00DC7558" w:rsidRDefault="00313F49">
    <w:pPr>
      <w:pStyle w:val="Footer"/>
    </w:pPr>
    <w:r>
      <w:t>Ad</w:t>
    </w:r>
    <w:r w:rsidR="0085721A">
      <w:t>ult Literacy Action Plan 2010-15</w:t>
    </w:r>
    <w:r>
      <w:t>: Annual Report 2013-14</w:t>
    </w:r>
    <w:r w:rsidR="001C190E">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585E0" w14:textId="0D0FA6A2" w:rsidR="00323EA8" w:rsidRDefault="00323EA8" w:rsidP="008A15C4">
    <w:pPr>
      <w:pStyle w:val="Footer"/>
      <w:pBdr>
        <w:top w:val="none" w:sz="0" w:space="0" w:color="auto"/>
      </w:pBdr>
    </w:pPr>
    <w:r>
      <w:rPr>
        <w:noProof/>
        <w:lang w:eastAsia="en-AU"/>
      </w:rPr>
      <w:drawing>
        <wp:anchor distT="0" distB="0" distL="114300" distR="114300" simplePos="0" relativeHeight="251654144" behindDoc="0" locked="0" layoutInCell="1" allowOverlap="1" wp14:anchorId="7E0364DA" wp14:editId="2172171D">
          <wp:simplePos x="0" y="0"/>
          <wp:positionH relativeFrom="column">
            <wp:posOffset>5577628</wp:posOffset>
          </wp:positionH>
          <wp:positionV relativeFrom="paragraph">
            <wp:posOffset>-597535</wp:posOffset>
          </wp:positionV>
          <wp:extent cx="968400" cy="896400"/>
          <wp:effectExtent l="0" t="0" r="3175"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8400" cy="896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FFD91" w14:textId="77777777" w:rsidR="00F31148" w:rsidRDefault="00F31148" w:rsidP="00184322">
      <w:r>
        <w:separator/>
      </w:r>
    </w:p>
  </w:footnote>
  <w:footnote w:type="continuationSeparator" w:id="0">
    <w:p w14:paraId="0921BD24" w14:textId="77777777" w:rsidR="00F31148" w:rsidRDefault="00F31148" w:rsidP="00184322">
      <w:r>
        <w:continuationSeparator/>
      </w:r>
    </w:p>
  </w:footnote>
  <w:footnote w:id="1">
    <w:p w14:paraId="32635521" w14:textId="77777777" w:rsidR="00392CA2" w:rsidRDefault="00392CA2" w:rsidP="00392CA2">
      <w:pPr>
        <w:pStyle w:val="FootnoteText"/>
        <w:ind w:left="142"/>
      </w:pPr>
      <w:r w:rsidRPr="00380A2F">
        <w:rPr>
          <w:rStyle w:val="FootnoteReference"/>
          <w:sz w:val="16"/>
          <w:szCs w:val="16"/>
        </w:rPr>
        <w:footnoteRef/>
      </w:r>
      <w:r w:rsidRPr="00380A2F">
        <w:rPr>
          <w:sz w:val="16"/>
          <w:szCs w:val="16"/>
        </w:rPr>
        <w:t xml:space="preserve"> </w:t>
      </w:r>
      <w:r>
        <w:rPr>
          <w:sz w:val="16"/>
        </w:rPr>
        <w:t xml:space="preserve">Figures from earlier years relating to 26TEN grants have been updated to reflect information in closing reports not previously available. </w:t>
      </w:r>
    </w:p>
  </w:footnote>
  <w:footnote w:id="2">
    <w:p w14:paraId="32CB7B3B" w14:textId="6917BD02" w:rsidR="00380A2F" w:rsidRDefault="00380A2F" w:rsidP="00380A2F">
      <w:pPr>
        <w:pStyle w:val="FootnoteText"/>
        <w:ind w:left="142"/>
      </w:pPr>
      <w:r w:rsidRPr="00380A2F">
        <w:rPr>
          <w:rStyle w:val="FootnoteReference"/>
          <w:sz w:val="16"/>
          <w:szCs w:val="16"/>
        </w:rPr>
        <w:footnoteRef/>
      </w:r>
      <w:r>
        <w:t xml:space="preserve"> </w:t>
      </w:r>
      <w:r w:rsidRPr="003D56AA">
        <w:rPr>
          <w:sz w:val="16"/>
        </w:rPr>
        <w:t>Figures do not include 1 project yet to complete closing report.</w:t>
      </w:r>
    </w:p>
  </w:footnote>
  <w:footnote w:id="3">
    <w:p w14:paraId="5A387266" w14:textId="626573C8" w:rsidR="00FF4937" w:rsidRPr="00A00214" w:rsidRDefault="00FF4937" w:rsidP="00A00214">
      <w:pPr>
        <w:pStyle w:val="FootnoteText"/>
        <w:ind w:hanging="709"/>
        <w:rPr>
          <w:sz w:val="16"/>
          <w:szCs w:val="16"/>
        </w:rPr>
      </w:pPr>
      <w:r w:rsidRPr="00A00214">
        <w:rPr>
          <w:rStyle w:val="FootnoteReference"/>
          <w:sz w:val="16"/>
          <w:szCs w:val="16"/>
        </w:rPr>
        <w:footnoteRef/>
      </w:r>
      <w:r w:rsidR="00380A2F">
        <w:rPr>
          <w:sz w:val="16"/>
          <w:szCs w:val="16"/>
        </w:rPr>
        <w:t xml:space="preserve"> Figures do not include 2</w:t>
      </w:r>
      <w:r w:rsidRPr="00A00214">
        <w:rPr>
          <w:sz w:val="16"/>
          <w:szCs w:val="16"/>
        </w:rPr>
        <w:t xml:space="preserve"> projects yet to complete closing reports.</w:t>
      </w:r>
    </w:p>
  </w:footnote>
  <w:footnote w:id="4">
    <w:p w14:paraId="504BED16" w14:textId="6224DC54" w:rsidR="00380A2F" w:rsidRDefault="00380A2F" w:rsidP="00380A2F">
      <w:pPr>
        <w:pStyle w:val="FootnoteText"/>
        <w:ind w:left="142"/>
      </w:pPr>
      <w:r>
        <w:rPr>
          <w:rStyle w:val="FootnoteReference"/>
        </w:rPr>
        <w:footnoteRef/>
      </w:r>
      <w:r>
        <w:t xml:space="preserve"> </w:t>
      </w:r>
      <w:r w:rsidRPr="003D56AA">
        <w:rPr>
          <w:sz w:val="16"/>
        </w:rPr>
        <w:t>Figures do not include 2 projects yet to complete closing report</w:t>
      </w:r>
      <w:r>
        <w:rPr>
          <w:sz w:val="16"/>
        </w:rPr>
        <w:t>s</w:t>
      </w:r>
      <w:r w:rsidRPr="003D56AA">
        <w:rPr>
          <w:sz w:val="16"/>
        </w:rPr>
        <w:t>.</w:t>
      </w:r>
    </w:p>
  </w:footnote>
  <w:footnote w:id="5">
    <w:p w14:paraId="4289A3F9" w14:textId="77777777" w:rsidR="00FF4937" w:rsidRPr="00A00214" w:rsidRDefault="00FF4937" w:rsidP="00A00214">
      <w:pPr>
        <w:pStyle w:val="FootnoteText"/>
        <w:ind w:hanging="709"/>
        <w:rPr>
          <w:sz w:val="16"/>
          <w:szCs w:val="16"/>
        </w:rPr>
      </w:pPr>
      <w:r w:rsidRPr="00A00214">
        <w:rPr>
          <w:rStyle w:val="FootnoteReference"/>
          <w:sz w:val="16"/>
          <w:szCs w:val="16"/>
        </w:rPr>
        <w:footnoteRef/>
      </w:r>
      <w:r w:rsidRPr="00A00214">
        <w:rPr>
          <w:sz w:val="16"/>
          <w:szCs w:val="16"/>
        </w:rPr>
        <w:t xml:space="preserve"> Figures do not include 4 projects yet to complete closing reports.</w:t>
      </w:r>
    </w:p>
  </w:footnote>
  <w:footnote w:id="6">
    <w:p w14:paraId="656BA3FF" w14:textId="77777777" w:rsidR="005F6945" w:rsidRDefault="005F6945" w:rsidP="005F6945">
      <w:pPr>
        <w:pStyle w:val="FootnoteText"/>
        <w:ind w:left="0" w:firstLine="142"/>
      </w:pPr>
      <w:r w:rsidRPr="00380A2F">
        <w:rPr>
          <w:rStyle w:val="FootnoteReference"/>
          <w:sz w:val="16"/>
          <w:szCs w:val="16"/>
        </w:rPr>
        <w:footnoteRef/>
      </w:r>
      <w:r w:rsidRPr="00380A2F">
        <w:rPr>
          <w:sz w:val="16"/>
          <w:szCs w:val="16"/>
        </w:rPr>
        <w:t xml:space="preserve"> </w:t>
      </w:r>
      <w:r>
        <w:rPr>
          <w:sz w:val="16"/>
          <w:szCs w:val="16"/>
        </w:rPr>
        <w:t xml:space="preserve">Figure comprises </w:t>
      </w:r>
      <w:r w:rsidR="00E05526">
        <w:rPr>
          <w:sz w:val="16"/>
          <w:szCs w:val="16"/>
        </w:rPr>
        <w:t xml:space="preserve">982 registered literacy clients and 409 </w:t>
      </w:r>
      <w:r>
        <w:rPr>
          <w:sz w:val="16"/>
          <w:szCs w:val="16"/>
        </w:rPr>
        <w:t>people who received targeted literacy support.</w:t>
      </w:r>
    </w:p>
  </w:footnote>
  <w:footnote w:id="7">
    <w:p w14:paraId="6D7F6286" w14:textId="4155B4A0" w:rsidR="00FF4937" w:rsidRPr="00A00214" w:rsidRDefault="00FF4937" w:rsidP="00A00214">
      <w:pPr>
        <w:pStyle w:val="FootnoteText"/>
        <w:ind w:hanging="709"/>
        <w:rPr>
          <w:sz w:val="16"/>
          <w:szCs w:val="16"/>
        </w:rPr>
      </w:pPr>
      <w:r w:rsidRPr="00A00214">
        <w:rPr>
          <w:rStyle w:val="FootnoteReference"/>
          <w:sz w:val="16"/>
          <w:szCs w:val="16"/>
        </w:rPr>
        <w:footnoteRef/>
      </w:r>
      <w:r w:rsidRPr="00A00214">
        <w:rPr>
          <w:sz w:val="16"/>
          <w:szCs w:val="16"/>
        </w:rPr>
        <w:t xml:space="preserve"> </w:t>
      </w:r>
      <w:r w:rsidR="006B4380">
        <w:rPr>
          <w:sz w:val="16"/>
          <w:szCs w:val="16"/>
        </w:rPr>
        <w:t>Cumulative</w:t>
      </w:r>
      <w:r w:rsidR="006B4380" w:rsidRPr="00A00214">
        <w:rPr>
          <w:sz w:val="16"/>
          <w:szCs w:val="16"/>
        </w:rPr>
        <w:t xml:space="preserve"> </w:t>
      </w:r>
      <w:r w:rsidRPr="00A00214">
        <w:rPr>
          <w:sz w:val="16"/>
          <w:szCs w:val="16"/>
        </w:rPr>
        <w:t>figure not available as some clients continue across financial years.</w:t>
      </w:r>
    </w:p>
  </w:footnote>
  <w:footnote w:id="8">
    <w:p w14:paraId="4AF3964E" w14:textId="2DC4DE39" w:rsidR="00105CDC" w:rsidRPr="00105CDC" w:rsidRDefault="00105CDC" w:rsidP="00105CDC">
      <w:pPr>
        <w:pStyle w:val="FootnoteText"/>
        <w:ind w:left="142"/>
        <w:rPr>
          <w:sz w:val="16"/>
          <w:szCs w:val="16"/>
        </w:rPr>
      </w:pPr>
      <w:r w:rsidRPr="00105CDC">
        <w:rPr>
          <w:rStyle w:val="FootnoteReference"/>
          <w:sz w:val="16"/>
          <w:szCs w:val="16"/>
        </w:rPr>
        <w:footnoteRef/>
      </w:r>
      <w:r w:rsidRPr="00105CDC">
        <w:rPr>
          <w:sz w:val="16"/>
          <w:szCs w:val="16"/>
        </w:rPr>
        <w:t xml:space="preserve"> </w:t>
      </w:r>
      <w:r w:rsidRPr="00105CDC">
        <w:rPr>
          <w:rFonts w:cs="GillSans Light"/>
          <w:sz w:val="16"/>
          <w:szCs w:val="16"/>
        </w:rPr>
        <w:t xml:space="preserve">A review of the </w:t>
      </w:r>
      <w:r>
        <w:rPr>
          <w:rFonts w:cs="GillSans Light"/>
          <w:sz w:val="16"/>
          <w:szCs w:val="16"/>
        </w:rPr>
        <w:t>Literacy Skills Development P</w:t>
      </w:r>
      <w:r w:rsidRPr="00105CDC">
        <w:rPr>
          <w:rFonts w:cs="GillSans Light"/>
          <w:sz w:val="16"/>
          <w:szCs w:val="16"/>
        </w:rPr>
        <w:t xml:space="preserve">rogram in 2014 </w:t>
      </w:r>
      <w:r>
        <w:rPr>
          <w:rFonts w:cs="GillSans Light"/>
          <w:sz w:val="16"/>
          <w:szCs w:val="16"/>
        </w:rPr>
        <w:t>identified administrative</w:t>
      </w:r>
      <w:r w:rsidRPr="00105CDC">
        <w:rPr>
          <w:rFonts w:cs="GillSans Light"/>
          <w:sz w:val="16"/>
          <w:szCs w:val="16"/>
        </w:rPr>
        <w:t xml:space="preserve"> </w:t>
      </w:r>
      <w:r>
        <w:rPr>
          <w:rFonts w:cs="GillSans Light"/>
          <w:sz w:val="16"/>
          <w:szCs w:val="16"/>
        </w:rPr>
        <w:t xml:space="preserve">overheads as the reason for fewer projects (and project participants) in 2013-14. Guidelines and application processes have been streamlined for 2014-15 to encourage greater take-up. </w:t>
      </w:r>
    </w:p>
  </w:footnote>
  <w:footnote w:id="9">
    <w:p w14:paraId="7DDA1044" w14:textId="77777777" w:rsidR="00EB10E3" w:rsidRPr="00A00214" w:rsidRDefault="00EB10E3" w:rsidP="00A00214">
      <w:pPr>
        <w:pStyle w:val="FootnoteText"/>
        <w:ind w:hanging="709"/>
        <w:rPr>
          <w:sz w:val="16"/>
          <w:szCs w:val="16"/>
        </w:rPr>
      </w:pPr>
      <w:r w:rsidRPr="00A00214">
        <w:rPr>
          <w:rStyle w:val="FootnoteReference"/>
          <w:sz w:val="16"/>
          <w:szCs w:val="16"/>
        </w:rPr>
        <w:footnoteRef/>
      </w:r>
      <w:r w:rsidRPr="00A00214">
        <w:rPr>
          <w:sz w:val="16"/>
          <w:szCs w:val="16"/>
        </w:rPr>
        <w:t xml:space="preserve"> Due to the timing of the state election in 2014, the $100,000 allocated to the Community stream was held over to 2014-15.  </w:t>
      </w:r>
    </w:p>
  </w:footnote>
  <w:footnote w:id="10">
    <w:p w14:paraId="585FCF44" w14:textId="5E683B1E" w:rsidR="00407BDC" w:rsidRPr="0039260F" w:rsidRDefault="00407BDC" w:rsidP="0039260F">
      <w:pPr>
        <w:pStyle w:val="FootnoteText"/>
        <w:ind w:left="142"/>
        <w:rPr>
          <w:sz w:val="16"/>
          <w:szCs w:val="16"/>
        </w:rPr>
      </w:pPr>
      <w:r>
        <w:rPr>
          <w:rStyle w:val="FootnoteReference"/>
        </w:rPr>
        <w:footnoteRef/>
      </w:r>
      <w:r>
        <w:rPr>
          <w:sz w:val="16"/>
          <w:szCs w:val="16"/>
        </w:rPr>
        <w:t>The 2010-11 total is an aggregate of the 3 programs.</w:t>
      </w:r>
    </w:p>
  </w:footnote>
  <w:footnote w:id="11">
    <w:p w14:paraId="1E55DD8D" w14:textId="0FF903E3" w:rsidR="00105CDC" w:rsidRPr="00E7605A" w:rsidRDefault="00105CDC" w:rsidP="00105CDC">
      <w:pPr>
        <w:pStyle w:val="FootnoteText"/>
        <w:rPr>
          <w:sz w:val="16"/>
          <w:szCs w:val="16"/>
        </w:rPr>
      </w:pPr>
      <w:r w:rsidRPr="00E7605A">
        <w:rPr>
          <w:rStyle w:val="FootnoteReference"/>
          <w:sz w:val="16"/>
          <w:szCs w:val="16"/>
        </w:rPr>
        <w:footnoteRef/>
      </w:r>
      <w:r w:rsidRPr="00E7605A">
        <w:rPr>
          <w:sz w:val="16"/>
          <w:szCs w:val="16"/>
        </w:rPr>
        <w:t xml:space="preserve"> Figures do not include clients of 26TEN Grants Programs previously administered by Skills Tasmania as this data is not available.</w:t>
      </w:r>
    </w:p>
  </w:footnote>
  <w:footnote w:id="12">
    <w:p w14:paraId="1526C612" w14:textId="77777777" w:rsidR="00EB10E3" w:rsidRPr="00E7605A" w:rsidRDefault="00EB10E3" w:rsidP="00EB10E3">
      <w:pPr>
        <w:pStyle w:val="FootnoteText"/>
        <w:rPr>
          <w:sz w:val="16"/>
          <w:szCs w:val="16"/>
        </w:rPr>
      </w:pPr>
      <w:r w:rsidRPr="00E7605A">
        <w:rPr>
          <w:rStyle w:val="FootnoteReference"/>
          <w:sz w:val="16"/>
          <w:szCs w:val="16"/>
        </w:rPr>
        <w:footnoteRef/>
      </w:r>
      <w:r w:rsidRPr="00E7605A">
        <w:rPr>
          <w:sz w:val="16"/>
          <w:szCs w:val="16"/>
        </w:rPr>
        <w:t xml:space="preserve"> A further 12 clients commenced volunteer or unpaid work during this period. </w:t>
      </w:r>
    </w:p>
  </w:footnote>
  <w:footnote w:id="13">
    <w:p w14:paraId="0B896CF8" w14:textId="7AE15C14" w:rsidR="00EB10E3" w:rsidRPr="00E7605A" w:rsidRDefault="00EB10E3" w:rsidP="00EB10E3">
      <w:pPr>
        <w:pStyle w:val="FootnoteText"/>
        <w:rPr>
          <w:sz w:val="16"/>
          <w:szCs w:val="16"/>
        </w:rPr>
      </w:pPr>
      <w:r w:rsidRPr="00E7605A">
        <w:rPr>
          <w:rStyle w:val="FootnoteReference"/>
          <w:sz w:val="16"/>
          <w:szCs w:val="16"/>
        </w:rPr>
        <w:footnoteRef/>
      </w:r>
      <w:r w:rsidRPr="00E7605A">
        <w:rPr>
          <w:sz w:val="16"/>
          <w:szCs w:val="16"/>
        </w:rPr>
        <w:t xml:space="preserve"> Collection methods have been inconsistent. Some LINC Tasmania locations have not collected this data and data has not been collected for participants in 26TEN grants programs previously administered by Skills Tasmania. Work is underway to refine the measurement and data collection methods for </w:t>
      </w:r>
      <w:r w:rsidR="001F64F0">
        <w:rPr>
          <w:sz w:val="16"/>
          <w:szCs w:val="16"/>
        </w:rPr>
        <w:t>these</w:t>
      </w:r>
      <w:r w:rsidRPr="00E7605A">
        <w:rPr>
          <w:sz w:val="16"/>
          <w:szCs w:val="16"/>
        </w:rPr>
        <w:t xml:space="preserve"> indicator</w:t>
      </w:r>
      <w:r w:rsidR="001F64F0">
        <w:rPr>
          <w:sz w:val="16"/>
          <w:szCs w:val="16"/>
        </w:rPr>
        <w:t>s</w:t>
      </w:r>
      <w:r w:rsidRPr="00E7605A">
        <w:rPr>
          <w:sz w:val="16"/>
          <w:szCs w:val="16"/>
        </w:rPr>
        <w:t xml:space="preserve">. </w:t>
      </w:r>
    </w:p>
  </w:footnote>
  <w:footnote w:id="14">
    <w:p w14:paraId="69563432" w14:textId="6104FA5F" w:rsidR="00CA52A5" w:rsidRPr="00CA52A5" w:rsidRDefault="00CA52A5">
      <w:pPr>
        <w:pStyle w:val="FootnoteText"/>
        <w:rPr>
          <w:sz w:val="16"/>
          <w:szCs w:val="16"/>
        </w:rPr>
      </w:pPr>
      <w:r w:rsidRPr="00CA52A5">
        <w:rPr>
          <w:rStyle w:val="FootnoteReference"/>
          <w:sz w:val="16"/>
          <w:szCs w:val="16"/>
        </w:rPr>
        <w:footnoteRef/>
      </w:r>
      <w:r w:rsidRPr="00CA52A5">
        <w:rPr>
          <w:sz w:val="16"/>
          <w:szCs w:val="16"/>
        </w:rPr>
        <w:t xml:space="preserve"> Cumulative total.</w:t>
      </w:r>
    </w:p>
  </w:footnote>
  <w:footnote w:id="15">
    <w:p w14:paraId="7C42359A" w14:textId="71C76C12" w:rsidR="00EB10E3" w:rsidRPr="00E7605A" w:rsidRDefault="00EB10E3" w:rsidP="00EB10E3">
      <w:pPr>
        <w:pStyle w:val="FootnoteText"/>
        <w:rPr>
          <w:sz w:val="16"/>
          <w:szCs w:val="16"/>
        </w:rPr>
      </w:pPr>
      <w:r w:rsidRPr="00E7605A">
        <w:rPr>
          <w:rStyle w:val="FootnoteReference"/>
          <w:sz w:val="16"/>
          <w:szCs w:val="16"/>
        </w:rPr>
        <w:footnoteRef/>
      </w:r>
      <w:r w:rsidRPr="00E7605A">
        <w:rPr>
          <w:sz w:val="16"/>
          <w:szCs w:val="16"/>
        </w:rPr>
        <w:t xml:space="preserve"> 2012-13 saw periods of prolonged leave and vacancy in the Community Corrections North and South positions</w:t>
      </w:r>
      <w:r w:rsidR="00392CA2">
        <w:rPr>
          <w:sz w:val="16"/>
          <w:szCs w:val="16"/>
        </w:rPr>
        <w:t xml:space="preserve"> which affected client numbers</w:t>
      </w:r>
      <w:r w:rsidRPr="00E7605A">
        <w:rPr>
          <w:sz w:val="16"/>
          <w:szCs w:val="16"/>
        </w:rPr>
        <w:t>.</w:t>
      </w:r>
    </w:p>
  </w:footnote>
  <w:footnote w:id="16">
    <w:p w14:paraId="130F5334" w14:textId="77777777" w:rsidR="00EB10E3" w:rsidRPr="00E7605A" w:rsidRDefault="00EB10E3" w:rsidP="00EB10E3">
      <w:pPr>
        <w:pStyle w:val="FootnoteText"/>
        <w:rPr>
          <w:sz w:val="16"/>
          <w:szCs w:val="16"/>
        </w:rPr>
      </w:pPr>
      <w:r w:rsidRPr="00E7605A">
        <w:rPr>
          <w:rStyle w:val="FootnoteReference"/>
          <w:sz w:val="16"/>
          <w:szCs w:val="16"/>
        </w:rPr>
        <w:footnoteRef/>
      </w:r>
      <w:r w:rsidRPr="00E7605A">
        <w:rPr>
          <w:sz w:val="16"/>
          <w:szCs w:val="16"/>
        </w:rPr>
        <w:t xml:space="preserve"> The Community Corrections North/North West position was re-established in the second half of 2013-14. Services offered to Risdon Prison were reduced in the second half of 2013-14 as the model was reviewed and refined to align with the transition of prison education to TasTAFE and refine procedures around the use of volunteers in the prison.</w:t>
      </w:r>
      <w:r w:rsidR="004A004C">
        <w:rPr>
          <w:sz w:val="16"/>
          <w:szCs w:val="16"/>
        </w:rPr>
        <w:t xml:space="preserve"> This figure comprises registered clients and people receiving targeted literacy support from July 2013.</w:t>
      </w:r>
    </w:p>
  </w:footnote>
  <w:footnote w:id="17">
    <w:p w14:paraId="185C2471" w14:textId="0A89EF7F" w:rsidR="001F64F0" w:rsidRDefault="001F64F0">
      <w:pPr>
        <w:pStyle w:val="FootnoteText"/>
      </w:pPr>
      <w:r>
        <w:rPr>
          <w:rStyle w:val="FootnoteReference"/>
        </w:rPr>
        <w:footnoteRef/>
      </w:r>
      <w:r>
        <w:t xml:space="preserve"> </w:t>
      </w:r>
      <w:r>
        <w:rPr>
          <w:sz w:val="16"/>
          <w:szCs w:val="16"/>
        </w:rPr>
        <w:t>Cumulative</w:t>
      </w:r>
      <w:r w:rsidRPr="00A00214">
        <w:rPr>
          <w:sz w:val="16"/>
          <w:szCs w:val="16"/>
        </w:rPr>
        <w:t xml:space="preserve"> figure not available as some clients continue across financial year</w:t>
      </w:r>
      <w:r w:rsidR="00392CA2">
        <w:rPr>
          <w:sz w:val="16"/>
          <w:szCs w:val="16"/>
        </w:rPr>
        <w:t>s</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CAD61" w14:textId="77777777" w:rsidR="00DC7558" w:rsidRDefault="00DC7558">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AC803" w14:textId="717F0367" w:rsidR="00DC7558" w:rsidRPr="00BD6D5B" w:rsidRDefault="000D3E95" w:rsidP="003A598B">
    <w:pPr>
      <w:pStyle w:val="Header"/>
      <w:tabs>
        <w:tab w:val="clear" w:pos="8505"/>
        <w:tab w:val="right" w:pos="9900"/>
      </w:tabs>
      <w:rPr>
        <w:i/>
      </w:rPr>
    </w:pPr>
    <w:r>
      <w:fldChar w:fldCharType="begin"/>
    </w:r>
    <w:r>
      <w:instrText xml:space="preserve"> STYLEREF "Heading 1" \* MERGEFORMAT </w:instrText>
    </w:r>
    <w:r>
      <w:rPr>
        <w:b/>
        <w:bCs/>
        <w:noProof/>
      </w:rPr>
      <w:fldChar w:fldCharType="end"/>
    </w:r>
    <w:r w:rsidR="00DC7558">
      <w:tab/>
    </w:r>
    <w:r w:rsidR="00DC7558" w:rsidRPr="00BD6D5B">
      <w:rPr>
        <w:rStyle w:val="PageNumber"/>
        <w:i w:val="0"/>
      </w:rPr>
      <w:fldChar w:fldCharType="begin"/>
    </w:r>
    <w:r w:rsidR="00DC7558" w:rsidRPr="00BD6D5B">
      <w:rPr>
        <w:rStyle w:val="PageNumber"/>
        <w:i w:val="0"/>
      </w:rPr>
      <w:instrText xml:space="preserve"> PAGE </w:instrText>
    </w:r>
    <w:r w:rsidR="00DC7558" w:rsidRPr="00BD6D5B">
      <w:rPr>
        <w:rStyle w:val="PageNumber"/>
        <w:i w:val="0"/>
      </w:rPr>
      <w:fldChar w:fldCharType="separate"/>
    </w:r>
    <w:r w:rsidR="00A555B3">
      <w:rPr>
        <w:rStyle w:val="PageNumber"/>
        <w:i w:val="0"/>
        <w:noProof/>
      </w:rPr>
      <w:t>10</w:t>
    </w:r>
    <w:r w:rsidR="00DC7558" w:rsidRPr="00BD6D5B">
      <w:rPr>
        <w:rStyle w:val="PageNumber"/>
        <w:i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C4E1A3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A463AE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5F6BC0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70ACEB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C08C19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53288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AD66493"/>
    <w:multiLevelType w:val="hybridMultilevel"/>
    <w:tmpl w:val="51FC88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184D43"/>
    <w:multiLevelType w:val="multilevel"/>
    <w:tmpl w:val="A030F1F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0">
    <w:nsid w:val="13652AD9"/>
    <w:multiLevelType w:val="hybridMultilevel"/>
    <w:tmpl w:val="F558EE9C"/>
    <w:lvl w:ilvl="0" w:tplc="5EC41508">
      <w:start w:val="1"/>
      <w:numFmt w:val="bullet"/>
      <w:lvlText w:val=""/>
      <w:lvlJc w:val="left"/>
      <w:pPr>
        <w:ind w:left="884"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7F07D4"/>
    <w:multiLevelType w:val="hybridMultilevel"/>
    <w:tmpl w:val="C478E60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ABA008F"/>
    <w:multiLevelType w:val="multilevel"/>
    <w:tmpl w:val="24C05B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Zero"/>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8B313F6"/>
    <w:multiLevelType w:val="hybridMultilevel"/>
    <w:tmpl w:val="0302E3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69F0563"/>
    <w:multiLevelType w:val="hybridMultilevel"/>
    <w:tmpl w:val="15C480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0330501"/>
    <w:multiLevelType w:val="hybridMultilevel"/>
    <w:tmpl w:val="262AA610"/>
    <w:lvl w:ilvl="0" w:tplc="AEBE4A5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24907D9"/>
    <w:multiLevelType w:val="multilevel"/>
    <w:tmpl w:val="5DFCF95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0212451"/>
    <w:multiLevelType w:val="hybridMultilevel"/>
    <w:tmpl w:val="BC767F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E01DA4"/>
    <w:multiLevelType w:val="multilevel"/>
    <w:tmpl w:val="51E2BF10"/>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80A1D6F"/>
    <w:multiLevelType w:val="multilevel"/>
    <w:tmpl w:val="3B3848D4"/>
    <w:lvl w:ilvl="0">
      <w:start w:val="1"/>
      <w:numFmt w:val="decimal"/>
      <w:lvlText w:val="%1"/>
      <w:lvlJc w:val="left"/>
      <w:pPr>
        <w:tabs>
          <w:tab w:val="num" w:pos="432"/>
        </w:tabs>
        <w:ind w:left="432" w:hanging="432"/>
      </w:pPr>
      <w:rPr>
        <w:rFonts w:hint="default"/>
      </w:rPr>
    </w:lvl>
    <w:lvl w:ilvl="1">
      <w:start w:val="1"/>
      <w:numFmt w:val="decimalZero"/>
      <w:lvlText w:val="%1.%2"/>
      <w:lvlJc w:val="left"/>
      <w:pPr>
        <w:tabs>
          <w:tab w:val="num" w:pos="576"/>
        </w:tabs>
        <w:ind w:left="576" w:hanging="576"/>
      </w:pPr>
      <w:rPr>
        <w:rFonts w:hint="default"/>
      </w:rPr>
    </w:lvl>
    <w:lvl w:ilvl="2">
      <w:start w:val="1"/>
      <w:numFmt w:val="decimalZero"/>
      <w:lvlText w:val="%1.%2.%3"/>
      <w:lvlJc w:val="left"/>
      <w:pPr>
        <w:tabs>
          <w:tab w:val="num" w:pos="108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94015CF"/>
    <w:multiLevelType w:val="hybridMultilevel"/>
    <w:tmpl w:val="C7467E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5EA5499"/>
    <w:multiLevelType w:val="singleLevel"/>
    <w:tmpl w:val="028E5EAE"/>
    <w:lvl w:ilvl="0">
      <w:start w:val="1"/>
      <w:numFmt w:val="bullet"/>
      <w:pStyle w:val="Tablelist"/>
      <w:lvlText w:val=""/>
      <w:lvlJc w:val="left"/>
      <w:pPr>
        <w:tabs>
          <w:tab w:val="num" w:pos="851"/>
        </w:tabs>
        <w:ind w:left="851" w:hanging="851"/>
      </w:pPr>
      <w:rPr>
        <w:rFonts w:ascii="Symbol" w:hAnsi="Symbol" w:hint="default"/>
      </w:rPr>
    </w:lvl>
  </w:abstractNum>
  <w:abstractNum w:abstractNumId="20" w15:restartNumberingAfterBreak="0">
    <w:nsid w:val="76EB6943"/>
    <w:multiLevelType w:val="multilevel"/>
    <w:tmpl w:val="2588438E"/>
    <w:lvl w:ilvl="0">
      <w:start w:val="1"/>
      <w:numFmt w:val="bullet"/>
      <w:pStyle w:val="ListBullet"/>
      <w:lvlText w:val=""/>
      <w:lvlJc w:val="left"/>
      <w:pPr>
        <w:tabs>
          <w:tab w:val="num" w:pos="1210"/>
        </w:tabs>
        <w:ind w:left="1210" w:hanging="360"/>
      </w:pPr>
      <w:rPr>
        <w:rFonts w:ascii="Symbol" w:hAnsi="Symbol" w:hint="default"/>
      </w:rPr>
    </w:lvl>
    <w:lvl w:ilvl="1">
      <w:start w:val="1"/>
      <w:numFmt w:val="bullet"/>
      <w:lvlText w:val=""/>
      <w:lvlJc w:val="left"/>
      <w:pPr>
        <w:tabs>
          <w:tab w:val="num" w:pos="1570"/>
        </w:tabs>
        <w:ind w:left="1570" w:hanging="360"/>
      </w:pPr>
      <w:rPr>
        <w:rFonts w:ascii="Symbol" w:hAnsi="Symbol" w:hint="default"/>
      </w:rPr>
    </w:lvl>
    <w:lvl w:ilvl="2">
      <w:start w:val="1"/>
      <w:numFmt w:val="bullet"/>
      <w:lvlText w:val=""/>
      <w:lvlJc w:val="left"/>
      <w:pPr>
        <w:tabs>
          <w:tab w:val="num" w:pos="1930"/>
        </w:tabs>
        <w:ind w:left="1930" w:hanging="360"/>
      </w:pPr>
      <w:rPr>
        <w:rFonts w:ascii="Wingdings" w:hAnsi="Wingdings" w:hint="default"/>
      </w:rPr>
    </w:lvl>
    <w:lvl w:ilvl="3">
      <w:start w:val="1"/>
      <w:numFmt w:val="bullet"/>
      <w:lvlText w:val=""/>
      <w:lvlJc w:val="left"/>
      <w:pPr>
        <w:tabs>
          <w:tab w:val="num" w:pos="2290"/>
        </w:tabs>
        <w:ind w:left="2290" w:hanging="360"/>
      </w:pPr>
      <w:rPr>
        <w:rFonts w:ascii="Symbol" w:hAnsi="Symbol" w:hint="default"/>
      </w:rPr>
    </w:lvl>
    <w:lvl w:ilvl="4">
      <w:start w:val="1"/>
      <w:numFmt w:val="bullet"/>
      <w:lvlText w:val=""/>
      <w:lvlJc w:val="left"/>
      <w:pPr>
        <w:tabs>
          <w:tab w:val="num" w:pos="2650"/>
        </w:tabs>
        <w:ind w:left="2650" w:hanging="360"/>
      </w:pPr>
      <w:rPr>
        <w:rFonts w:ascii="Symbol" w:hAnsi="Symbol" w:hint="default"/>
      </w:rPr>
    </w:lvl>
    <w:lvl w:ilvl="5">
      <w:start w:val="1"/>
      <w:numFmt w:val="bullet"/>
      <w:lvlText w:val=""/>
      <w:lvlJc w:val="left"/>
      <w:pPr>
        <w:tabs>
          <w:tab w:val="num" w:pos="3010"/>
        </w:tabs>
        <w:ind w:left="3010" w:hanging="360"/>
      </w:pPr>
      <w:rPr>
        <w:rFonts w:ascii="Wingdings" w:hAnsi="Wingdings" w:hint="default"/>
      </w:rPr>
    </w:lvl>
    <w:lvl w:ilvl="6">
      <w:start w:val="1"/>
      <w:numFmt w:val="bullet"/>
      <w:lvlText w:val=""/>
      <w:lvlJc w:val="left"/>
      <w:pPr>
        <w:tabs>
          <w:tab w:val="num" w:pos="3370"/>
        </w:tabs>
        <w:ind w:left="3370" w:hanging="360"/>
      </w:pPr>
      <w:rPr>
        <w:rFonts w:ascii="Wingdings" w:hAnsi="Wingdings" w:hint="default"/>
      </w:rPr>
    </w:lvl>
    <w:lvl w:ilvl="7">
      <w:start w:val="1"/>
      <w:numFmt w:val="bullet"/>
      <w:lvlText w:val=""/>
      <w:lvlJc w:val="left"/>
      <w:pPr>
        <w:tabs>
          <w:tab w:val="num" w:pos="3730"/>
        </w:tabs>
        <w:ind w:left="3730" w:hanging="360"/>
      </w:pPr>
      <w:rPr>
        <w:rFonts w:ascii="Symbol" w:hAnsi="Symbol" w:hint="default"/>
      </w:rPr>
    </w:lvl>
    <w:lvl w:ilvl="8">
      <w:start w:val="1"/>
      <w:numFmt w:val="bullet"/>
      <w:lvlText w:val=""/>
      <w:lvlJc w:val="left"/>
      <w:pPr>
        <w:tabs>
          <w:tab w:val="num" w:pos="4090"/>
        </w:tabs>
        <w:ind w:left="4090" w:hanging="360"/>
      </w:pPr>
      <w:rPr>
        <w:rFonts w:ascii="Symbol" w:hAnsi="Symbol" w:hint="default"/>
      </w:rPr>
    </w:lvl>
  </w:abstractNum>
  <w:num w:numId="1">
    <w:abstractNumId w:val="16"/>
  </w:num>
  <w:num w:numId="2">
    <w:abstractNumId w:val="4"/>
  </w:num>
  <w:num w:numId="3">
    <w:abstractNumId w:val="4"/>
  </w:num>
  <w:num w:numId="4">
    <w:abstractNumId w:val="4"/>
  </w:num>
  <w:num w:numId="5">
    <w:abstractNumId w:val="4"/>
  </w:num>
  <w:num w:numId="6">
    <w:abstractNumId w:val="14"/>
  </w:num>
  <w:num w:numId="7">
    <w:abstractNumId w:val="14"/>
  </w:num>
  <w:num w:numId="8">
    <w:abstractNumId w:val="14"/>
  </w:num>
  <w:num w:numId="9">
    <w:abstractNumId w:val="4"/>
  </w:num>
  <w:num w:numId="10">
    <w:abstractNumId w:val="19"/>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20"/>
  </w:num>
  <w:num w:numId="19">
    <w:abstractNumId w:val="17"/>
  </w:num>
  <w:num w:numId="20">
    <w:abstractNumId w:val="10"/>
  </w:num>
  <w:num w:numId="21">
    <w:abstractNumId w:val="14"/>
  </w:num>
  <w:num w:numId="22">
    <w:abstractNumId w:val="14"/>
  </w:num>
  <w:num w:numId="23">
    <w:abstractNumId w:val="14"/>
  </w:num>
  <w:num w:numId="24">
    <w:abstractNumId w:val="14"/>
  </w:num>
  <w:num w:numId="25">
    <w:abstractNumId w:val="14"/>
  </w:num>
  <w:num w:numId="26">
    <w:abstractNumId w:val="5"/>
  </w:num>
  <w:num w:numId="27">
    <w:abstractNumId w:val="3"/>
  </w:num>
  <w:num w:numId="28">
    <w:abstractNumId w:val="2"/>
  </w:num>
  <w:num w:numId="29">
    <w:abstractNumId w:val="1"/>
  </w:num>
  <w:num w:numId="30">
    <w:abstractNumId w:val="0"/>
  </w:num>
  <w:num w:numId="31">
    <w:abstractNumId w:val="8"/>
  </w:num>
  <w:num w:numId="32">
    <w:abstractNumId w:val="15"/>
  </w:num>
  <w:num w:numId="33">
    <w:abstractNumId w:val="6"/>
  </w:num>
  <w:num w:numId="34">
    <w:abstractNumId w:val="12"/>
  </w:num>
  <w:num w:numId="35">
    <w:abstractNumId w:val="11"/>
  </w:num>
  <w:num w:numId="36">
    <w:abstractNumId w:val="13"/>
  </w:num>
  <w:num w:numId="37">
    <w:abstractNumId w:val="18"/>
  </w:num>
  <w:num w:numId="38">
    <w:abstractNumId w:val="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2562DF4-9064-47F5-8B63-B973037A8152}"/>
    <w:docVar w:name="dgnword-eventsink" w:val="49618368"/>
  </w:docVars>
  <w:rsids>
    <w:rsidRoot w:val="00C86988"/>
    <w:rsid w:val="00012066"/>
    <w:rsid w:val="0003032C"/>
    <w:rsid w:val="0006373D"/>
    <w:rsid w:val="000D3E95"/>
    <w:rsid w:val="000E7C1E"/>
    <w:rsid w:val="00105CDC"/>
    <w:rsid w:val="00123ED2"/>
    <w:rsid w:val="00133F0A"/>
    <w:rsid w:val="00135DAA"/>
    <w:rsid w:val="00154930"/>
    <w:rsid w:val="00184322"/>
    <w:rsid w:val="00191173"/>
    <w:rsid w:val="001B0B8B"/>
    <w:rsid w:val="001C190E"/>
    <w:rsid w:val="001F64F0"/>
    <w:rsid w:val="00222532"/>
    <w:rsid w:val="0024106E"/>
    <w:rsid w:val="00247CA7"/>
    <w:rsid w:val="0026089C"/>
    <w:rsid w:val="00265A90"/>
    <w:rsid w:val="00283E24"/>
    <w:rsid w:val="00291112"/>
    <w:rsid w:val="00294ECC"/>
    <w:rsid w:val="002A3A99"/>
    <w:rsid w:val="002A4DAE"/>
    <w:rsid w:val="002B0503"/>
    <w:rsid w:val="002B66CD"/>
    <w:rsid w:val="002C1D81"/>
    <w:rsid w:val="002C631C"/>
    <w:rsid w:val="002F7EB4"/>
    <w:rsid w:val="0031076C"/>
    <w:rsid w:val="00313F49"/>
    <w:rsid w:val="00314F5F"/>
    <w:rsid w:val="00321C45"/>
    <w:rsid w:val="00323EA8"/>
    <w:rsid w:val="003312D0"/>
    <w:rsid w:val="00355404"/>
    <w:rsid w:val="00380A2F"/>
    <w:rsid w:val="0039260F"/>
    <w:rsid w:val="00392CA2"/>
    <w:rsid w:val="00396F6C"/>
    <w:rsid w:val="003A598B"/>
    <w:rsid w:val="003A7010"/>
    <w:rsid w:val="003B1334"/>
    <w:rsid w:val="003B5777"/>
    <w:rsid w:val="003C5ABA"/>
    <w:rsid w:val="00407BDC"/>
    <w:rsid w:val="00413ECC"/>
    <w:rsid w:val="00431E8A"/>
    <w:rsid w:val="004369D4"/>
    <w:rsid w:val="0046247F"/>
    <w:rsid w:val="00463661"/>
    <w:rsid w:val="00486A30"/>
    <w:rsid w:val="00487992"/>
    <w:rsid w:val="004967EE"/>
    <w:rsid w:val="004A004C"/>
    <w:rsid w:val="004A2970"/>
    <w:rsid w:val="004C4C3C"/>
    <w:rsid w:val="004E0185"/>
    <w:rsid w:val="004E28EE"/>
    <w:rsid w:val="0050145C"/>
    <w:rsid w:val="00505019"/>
    <w:rsid w:val="00522967"/>
    <w:rsid w:val="005532CC"/>
    <w:rsid w:val="00554CFE"/>
    <w:rsid w:val="00562069"/>
    <w:rsid w:val="005946EE"/>
    <w:rsid w:val="005A4B50"/>
    <w:rsid w:val="005B0EB9"/>
    <w:rsid w:val="005B48B9"/>
    <w:rsid w:val="005C36F1"/>
    <w:rsid w:val="005E4CD6"/>
    <w:rsid w:val="005E6383"/>
    <w:rsid w:val="005E7BDA"/>
    <w:rsid w:val="005F6945"/>
    <w:rsid w:val="00605610"/>
    <w:rsid w:val="006218BB"/>
    <w:rsid w:val="006516DB"/>
    <w:rsid w:val="00661317"/>
    <w:rsid w:val="006635D0"/>
    <w:rsid w:val="00664815"/>
    <w:rsid w:val="00684637"/>
    <w:rsid w:val="00694C24"/>
    <w:rsid w:val="006A3466"/>
    <w:rsid w:val="006B4380"/>
    <w:rsid w:val="006D5B0B"/>
    <w:rsid w:val="006D71A6"/>
    <w:rsid w:val="006E0E30"/>
    <w:rsid w:val="00700D40"/>
    <w:rsid w:val="0071184B"/>
    <w:rsid w:val="0074336C"/>
    <w:rsid w:val="00755B45"/>
    <w:rsid w:val="00760460"/>
    <w:rsid w:val="00765021"/>
    <w:rsid w:val="007726C1"/>
    <w:rsid w:val="0077617F"/>
    <w:rsid w:val="00782FC9"/>
    <w:rsid w:val="00790919"/>
    <w:rsid w:val="007939C8"/>
    <w:rsid w:val="007A2BC1"/>
    <w:rsid w:val="007C0985"/>
    <w:rsid w:val="007C6C8B"/>
    <w:rsid w:val="007E40AE"/>
    <w:rsid w:val="007F5A4D"/>
    <w:rsid w:val="00844D0A"/>
    <w:rsid w:val="00853C9B"/>
    <w:rsid w:val="0085721A"/>
    <w:rsid w:val="00881E77"/>
    <w:rsid w:val="00886593"/>
    <w:rsid w:val="008A15C4"/>
    <w:rsid w:val="008A46C7"/>
    <w:rsid w:val="008A48F8"/>
    <w:rsid w:val="008B420A"/>
    <w:rsid w:val="008B4A91"/>
    <w:rsid w:val="008E439B"/>
    <w:rsid w:val="00903CF2"/>
    <w:rsid w:val="00937F56"/>
    <w:rsid w:val="00946FDC"/>
    <w:rsid w:val="00965398"/>
    <w:rsid w:val="00965AF3"/>
    <w:rsid w:val="00971338"/>
    <w:rsid w:val="009A6D49"/>
    <w:rsid w:val="009B04DA"/>
    <w:rsid w:val="009B1686"/>
    <w:rsid w:val="009D537A"/>
    <w:rsid w:val="00A00214"/>
    <w:rsid w:val="00A23480"/>
    <w:rsid w:val="00A37DAA"/>
    <w:rsid w:val="00A4734C"/>
    <w:rsid w:val="00A51125"/>
    <w:rsid w:val="00A54D92"/>
    <w:rsid w:val="00A555B3"/>
    <w:rsid w:val="00A76E30"/>
    <w:rsid w:val="00A82621"/>
    <w:rsid w:val="00A911FE"/>
    <w:rsid w:val="00A91FDA"/>
    <w:rsid w:val="00A9510E"/>
    <w:rsid w:val="00AC50F1"/>
    <w:rsid w:val="00AC715D"/>
    <w:rsid w:val="00AD0B47"/>
    <w:rsid w:val="00B0059F"/>
    <w:rsid w:val="00B12D8D"/>
    <w:rsid w:val="00B2332F"/>
    <w:rsid w:val="00B23D0F"/>
    <w:rsid w:val="00B30DB1"/>
    <w:rsid w:val="00B51C0B"/>
    <w:rsid w:val="00B65D93"/>
    <w:rsid w:val="00B73A7A"/>
    <w:rsid w:val="00BB7E31"/>
    <w:rsid w:val="00BD6D5B"/>
    <w:rsid w:val="00BF0E90"/>
    <w:rsid w:val="00BF13EB"/>
    <w:rsid w:val="00C06213"/>
    <w:rsid w:val="00C14FEA"/>
    <w:rsid w:val="00C37506"/>
    <w:rsid w:val="00C541B4"/>
    <w:rsid w:val="00C57ABE"/>
    <w:rsid w:val="00C627C9"/>
    <w:rsid w:val="00C7211E"/>
    <w:rsid w:val="00C86988"/>
    <w:rsid w:val="00CA52A5"/>
    <w:rsid w:val="00CC0167"/>
    <w:rsid w:val="00CF3E6C"/>
    <w:rsid w:val="00D04794"/>
    <w:rsid w:val="00D21404"/>
    <w:rsid w:val="00D21D72"/>
    <w:rsid w:val="00D37717"/>
    <w:rsid w:val="00D457AC"/>
    <w:rsid w:val="00D7666C"/>
    <w:rsid w:val="00D7667E"/>
    <w:rsid w:val="00D76740"/>
    <w:rsid w:val="00D83E9A"/>
    <w:rsid w:val="00DA2D61"/>
    <w:rsid w:val="00DB44D3"/>
    <w:rsid w:val="00DC2B11"/>
    <w:rsid w:val="00DC57D4"/>
    <w:rsid w:val="00DC7558"/>
    <w:rsid w:val="00DF597E"/>
    <w:rsid w:val="00DF69DC"/>
    <w:rsid w:val="00DF7444"/>
    <w:rsid w:val="00E05526"/>
    <w:rsid w:val="00E12C10"/>
    <w:rsid w:val="00E30BDD"/>
    <w:rsid w:val="00E423DE"/>
    <w:rsid w:val="00E50FCD"/>
    <w:rsid w:val="00E7605A"/>
    <w:rsid w:val="00E81745"/>
    <w:rsid w:val="00EB10E3"/>
    <w:rsid w:val="00EB63A4"/>
    <w:rsid w:val="00EE253B"/>
    <w:rsid w:val="00EF44CE"/>
    <w:rsid w:val="00F117C7"/>
    <w:rsid w:val="00F2595B"/>
    <w:rsid w:val="00F31148"/>
    <w:rsid w:val="00F31E79"/>
    <w:rsid w:val="00F4101E"/>
    <w:rsid w:val="00F51615"/>
    <w:rsid w:val="00F563C7"/>
    <w:rsid w:val="00F642F1"/>
    <w:rsid w:val="00FB58F2"/>
    <w:rsid w:val="00FF49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C0E7E2"/>
  <w15:docId w15:val="{B349DF0E-9FFF-40F9-BD7A-CFA2D801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334"/>
    <w:pPr>
      <w:spacing w:after="140" w:line="300" w:lineRule="atLeast"/>
      <w:ind w:left="851"/>
    </w:pPr>
    <w:rPr>
      <w:rFonts w:ascii="Gill Sans MT" w:hAnsi="Gill Sans MT"/>
      <w:sz w:val="24"/>
      <w:szCs w:val="24"/>
      <w:lang w:eastAsia="en-US"/>
    </w:rPr>
  </w:style>
  <w:style w:type="paragraph" w:styleId="Heading1">
    <w:name w:val="heading 1"/>
    <w:basedOn w:val="Normal"/>
    <w:next w:val="Heading2"/>
    <w:qFormat/>
    <w:rsid w:val="00E50FCD"/>
    <w:pPr>
      <w:keepNext/>
      <w:keepLines/>
      <w:pageBreakBefore/>
      <w:numPr>
        <w:numId w:val="25"/>
      </w:numPr>
      <w:spacing w:before="600" w:after="300" w:line="440" w:lineRule="atLeast"/>
      <w:outlineLvl w:val="0"/>
    </w:pPr>
    <w:rPr>
      <w:rFonts w:cs="Tahoma"/>
      <w:b/>
      <w:snapToGrid w:val="0"/>
      <w:kern w:val="28"/>
      <w:sz w:val="32"/>
      <w:szCs w:val="20"/>
    </w:rPr>
  </w:style>
  <w:style w:type="paragraph" w:styleId="Heading2">
    <w:name w:val="heading 2"/>
    <w:basedOn w:val="Normal"/>
    <w:next w:val="Normal"/>
    <w:qFormat/>
    <w:rsid w:val="00D457AC"/>
    <w:pPr>
      <w:keepNext/>
      <w:numPr>
        <w:ilvl w:val="1"/>
        <w:numId w:val="25"/>
      </w:numPr>
      <w:spacing w:before="300" w:after="300"/>
      <w:outlineLvl w:val="1"/>
    </w:pPr>
    <w:rPr>
      <w:rFonts w:cs="Arial"/>
      <w:b/>
      <w:bCs/>
      <w:sz w:val="28"/>
      <w:szCs w:val="28"/>
    </w:rPr>
  </w:style>
  <w:style w:type="paragraph" w:styleId="Heading3">
    <w:name w:val="heading 3"/>
    <w:basedOn w:val="Normal"/>
    <w:next w:val="Normal"/>
    <w:qFormat/>
    <w:rsid w:val="00D457AC"/>
    <w:pPr>
      <w:keepNext/>
      <w:numPr>
        <w:ilvl w:val="2"/>
        <w:numId w:val="25"/>
      </w:numPr>
      <w:spacing w:before="300"/>
      <w:outlineLvl w:val="2"/>
    </w:pPr>
    <w:rPr>
      <w:rFonts w:cs="Arial"/>
      <w:b/>
      <w:bCs/>
      <w:szCs w:val="26"/>
    </w:rPr>
  </w:style>
  <w:style w:type="paragraph" w:styleId="Heading4">
    <w:name w:val="heading 4"/>
    <w:basedOn w:val="Normal"/>
    <w:next w:val="Normal"/>
    <w:qFormat/>
    <w:rsid w:val="00D457AC"/>
    <w:pPr>
      <w:keepNext/>
      <w:spacing w:before="300"/>
      <w:outlineLvl w:val="3"/>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Pr>
      <w:i/>
      <w:iCs/>
    </w:rPr>
  </w:style>
  <w:style w:type="character" w:customStyle="1" w:styleId="Cross-ref">
    <w:name w:val="Cross-ref"/>
    <w:basedOn w:val="DefaultParagraphFont"/>
    <w:rPr>
      <w:color w:val="0000FF"/>
      <w:u w:val="single" w:color="0000FF"/>
    </w:rPr>
  </w:style>
  <w:style w:type="paragraph" w:styleId="Footer">
    <w:name w:val="footer"/>
    <w:basedOn w:val="Normal"/>
    <w:rsid w:val="00E50FCD"/>
    <w:pPr>
      <w:pBdr>
        <w:top w:val="dotted" w:sz="4" w:space="4" w:color="auto"/>
      </w:pBdr>
      <w:tabs>
        <w:tab w:val="right" w:pos="8505"/>
      </w:tabs>
      <w:spacing w:after="0"/>
      <w:ind w:left="0"/>
      <w:jc w:val="center"/>
    </w:pPr>
    <w:rPr>
      <w:rFonts w:cs="Arial"/>
      <w:sz w:val="18"/>
    </w:rPr>
  </w:style>
  <w:style w:type="paragraph" w:styleId="Caption">
    <w:name w:val="caption"/>
    <w:basedOn w:val="Normal"/>
    <w:next w:val="Normal"/>
    <w:qFormat/>
    <w:pPr>
      <w:keepNext/>
      <w:keepLines/>
      <w:spacing w:before="300"/>
    </w:pPr>
    <w:rPr>
      <w:rFonts w:ascii="Arial" w:hAnsi="Arial" w:cs="Arial"/>
      <w:bCs/>
      <w:i/>
      <w:iCs/>
      <w:color w:val="000000"/>
      <w:sz w:val="20"/>
      <w:szCs w:val="20"/>
    </w:rPr>
  </w:style>
  <w:style w:type="paragraph" w:styleId="ListBullet">
    <w:name w:val="List Bullet"/>
    <w:basedOn w:val="Normal"/>
    <w:autoRedefine/>
    <w:pPr>
      <w:numPr>
        <w:numId w:val="18"/>
      </w:numPr>
    </w:pPr>
  </w:style>
  <w:style w:type="character" w:styleId="FootnoteReference">
    <w:name w:val="footnote reference"/>
    <w:basedOn w:val="DefaultParagraphFont"/>
    <w:uiPriority w:val="99"/>
    <w:semiHidden/>
    <w:rPr>
      <w:vertAlign w:val="superscript"/>
    </w:rPr>
  </w:style>
  <w:style w:type="paragraph" w:styleId="Header">
    <w:name w:val="header"/>
    <w:basedOn w:val="Normal"/>
    <w:rsid w:val="00E50FCD"/>
    <w:pPr>
      <w:pBdr>
        <w:bottom w:val="dotted" w:sz="4" w:space="4" w:color="auto"/>
      </w:pBdr>
      <w:tabs>
        <w:tab w:val="right" w:pos="8505"/>
      </w:tabs>
      <w:spacing w:after="60"/>
      <w:ind w:left="0"/>
    </w:pPr>
    <w:rPr>
      <w:rFonts w:cs="Arial"/>
      <w:sz w:val="18"/>
      <w:lang w:val="en-US"/>
    </w:rPr>
  </w:style>
  <w:style w:type="paragraph" w:styleId="FootnoteText">
    <w:name w:val="footnote text"/>
    <w:basedOn w:val="Normal"/>
    <w:link w:val="FootnoteTextChar"/>
    <w:uiPriority w:val="99"/>
    <w:semiHidden/>
    <w:pPr>
      <w:keepLines/>
      <w:spacing w:after="0" w:line="240" w:lineRule="atLeast"/>
    </w:pPr>
    <w:rPr>
      <w:color w:val="000000"/>
      <w:sz w:val="20"/>
      <w:szCs w:val="20"/>
    </w:rPr>
  </w:style>
  <w:style w:type="paragraph" w:styleId="Title">
    <w:name w:val="Title"/>
    <w:basedOn w:val="Normal"/>
    <w:qFormat/>
    <w:pPr>
      <w:spacing w:before="2600" w:after="5600" w:line="720" w:lineRule="atLeast"/>
      <w:ind w:left="0"/>
      <w:outlineLvl w:val="0"/>
    </w:pPr>
    <w:rPr>
      <w:rFonts w:ascii="Arial" w:hAnsi="Arial" w:cs="Arial"/>
      <w:kern w:val="28"/>
      <w:sz w:val="60"/>
      <w:szCs w:val="32"/>
    </w:rPr>
  </w:style>
  <w:style w:type="paragraph" w:styleId="Date">
    <w:name w:val="Date"/>
    <w:basedOn w:val="Normal"/>
    <w:next w:val="Normal"/>
    <w:rsid w:val="0006373D"/>
    <w:pPr>
      <w:spacing w:after="0" w:line="480" w:lineRule="atLeast"/>
      <w:ind w:left="0"/>
    </w:pPr>
    <w:rPr>
      <w:b/>
      <w:sz w:val="28"/>
    </w:rPr>
  </w:style>
  <w:style w:type="paragraph" w:customStyle="1" w:styleId="File">
    <w:name w:val="File"/>
    <w:basedOn w:val="Normal"/>
    <w:rsid w:val="00E50FCD"/>
    <w:pPr>
      <w:spacing w:after="0"/>
      <w:ind w:left="0"/>
    </w:pPr>
    <w:rPr>
      <w:sz w:val="20"/>
    </w:rPr>
  </w:style>
  <w:style w:type="paragraph" w:customStyle="1" w:styleId="Header1">
    <w:name w:val="Header 1"/>
    <w:basedOn w:val="Normal"/>
    <w:pPr>
      <w:spacing w:line="280" w:lineRule="atLeast"/>
      <w:jc w:val="right"/>
    </w:pPr>
    <w:rPr>
      <w:rFonts w:ascii="Times New Roman" w:hAnsi="Times New Roman"/>
      <w:caps/>
      <w:spacing w:val="30"/>
      <w:sz w:val="20"/>
    </w:rPr>
  </w:style>
  <w:style w:type="paragraph" w:customStyle="1" w:styleId="Header2">
    <w:name w:val="Header 2"/>
    <w:basedOn w:val="Header1"/>
    <w:rPr>
      <w:spacing w:val="0"/>
      <w:sz w:val="16"/>
    </w:rPr>
  </w:style>
  <w:style w:type="paragraph" w:customStyle="1" w:styleId="Contentsheading">
    <w:name w:val="Contents heading"/>
    <w:basedOn w:val="Normal"/>
    <w:next w:val="Normal"/>
    <w:pPr>
      <w:pageBreakBefore/>
      <w:spacing w:before="600" w:after="300" w:line="440" w:lineRule="atLeast"/>
    </w:pPr>
    <w:rPr>
      <w:rFonts w:ascii="Arial" w:hAnsi="Arial"/>
      <w:b/>
      <w:sz w:val="36"/>
    </w:rPr>
  </w:style>
  <w:style w:type="paragraph" w:customStyle="1" w:styleId="Heading1no">
    <w:name w:val="Heading 1 no #"/>
    <w:basedOn w:val="Heading1"/>
    <w:next w:val="Normal"/>
    <w:pPr>
      <w:numPr>
        <w:numId w:val="0"/>
      </w:numPr>
    </w:pPr>
  </w:style>
  <w:style w:type="character" w:styleId="Hyperlink">
    <w:name w:val="Hyperlink"/>
    <w:basedOn w:val="DefaultParagraphFont"/>
    <w:rsid w:val="00E50FCD"/>
    <w:rPr>
      <w:rFonts w:ascii="Gill Sans MT" w:hAnsi="Gill Sans MT"/>
      <w:color w:val="0000FF"/>
      <w:sz w:val="24"/>
      <w:u w:val="single"/>
    </w:rPr>
  </w:style>
  <w:style w:type="paragraph" w:customStyle="1" w:styleId="Heading2no">
    <w:name w:val="Heading 2 no #"/>
    <w:basedOn w:val="Heading2"/>
    <w:next w:val="Normal"/>
    <w:pPr>
      <w:numPr>
        <w:ilvl w:val="0"/>
        <w:numId w:val="0"/>
      </w:numPr>
    </w:pPr>
  </w:style>
  <w:style w:type="paragraph" w:customStyle="1" w:styleId="Heading3no">
    <w:name w:val="Heading 3 no #"/>
    <w:basedOn w:val="Heading3"/>
    <w:next w:val="Normal"/>
    <w:pPr>
      <w:numPr>
        <w:ilvl w:val="0"/>
        <w:numId w:val="0"/>
      </w:numPr>
    </w:pPr>
  </w:style>
  <w:style w:type="paragraph" w:styleId="NormalIndent">
    <w:name w:val="Normal Indent"/>
    <w:basedOn w:val="Normal"/>
    <w:pPr>
      <w:ind w:left="1559"/>
    </w:pPr>
  </w:style>
  <w:style w:type="paragraph" w:customStyle="1" w:styleId="Quotation">
    <w:name w:val="Quotation"/>
    <w:basedOn w:val="NormalIndent"/>
    <w:rPr>
      <w:sz w:val="20"/>
    </w:rPr>
  </w:style>
  <w:style w:type="paragraph" w:customStyle="1" w:styleId="Status">
    <w:name w:val="Status"/>
    <w:basedOn w:val="Title"/>
    <w:pPr>
      <w:keepNext/>
      <w:keepLines/>
      <w:tabs>
        <w:tab w:val="right" w:pos="8190"/>
      </w:tabs>
      <w:spacing w:before="0" w:after="480" w:line="400" w:lineRule="atLeast"/>
      <w:outlineLvl w:val="9"/>
    </w:pPr>
    <w:rPr>
      <w:rFonts w:ascii="Palatino Linotype" w:hAnsi="Palatino Linotype"/>
      <w:b/>
      <w:bCs/>
      <w:kern w:val="0"/>
      <w:sz w:val="32"/>
      <w:szCs w:val="20"/>
    </w:rPr>
  </w:style>
  <w:style w:type="paragraph" w:customStyle="1" w:styleId="Tablebold">
    <w:name w:val="Table bold"/>
    <w:basedOn w:val="Normal"/>
    <w:pPr>
      <w:keepNext/>
      <w:spacing w:before="40" w:after="40" w:line="240" w:lineRule="atLeast"/>
      <w:ind w:left="0"/>
    </w:pPr>
    <w:rPr>
      <w:rFonts w:ascii="Arial" w:hAnsi="Arial"/>
      <w:b/>
      <w:bCs/>
      <w:sz w:val="20"/>
    </w:rPr>
  </w:style>
  <w:style w:type="paragraph" w:customStyle="1" w:styleId="Tableboldright">
    <w:name w:val="Table bold right"/>
    <w:basedOn w:val="Tablebold"/>
    <w:pPr>
      <w:jc w:val="right"/>
    </w:pPr>
  </w:style>
  <w:style w:type="paragraph" w:customStyle="1" w:styleId="Tableboldcentred">
    <w:name w:val="Table bold centred"/>
    <w:basedOn w:val="Tableboldright"/>
    <w:pPr>
      <w:jc w:val="center"/>
    </w:pPr>
  </w:style>
  <w:style w:type="paragraph" w:customStyle="1" w:styleId="Tableleft">
    <w:name w:val="Table left"/>
    <w:basedOn w:val="Normal"/>
    <w:pPr>
      <w:spacing w:before="40" w:after="40" w:line="260" w:lineRule="atLeast"/>
      <w:ind w:left="0"/>
    </w:pPr>
    <w:rPr>
      <w:rFonts w:ascii="Arial" w:hAnsi="Arial" w:cs="Arial"/>
      <w:snapToGrid w:val="0"/>
      <w:sz w:val="20"/>
      <w:szCs w:val="20"/>
    </w:rPr>
  </w:style>
  <w:style w:type="paragraph" w:customStyle="1" w:styleId="Tablecentred">
    <w:name w:val="Table centred"/>
    <w:basedOn w:val="Tableleft"/>
    <w:pPr>
      <w:jc w:val="center"/>
    </w:pPr>
  </w:style>
  <w:style w:type="paragraph" w:customStyle="1" w:styleId="Tabledecimal">
    <w:name w:val="Table decimal"/>
    <w:basedOn w:val="Tableleft"/>
    <w:pPr>
      <w:tabs>
        <w:tab w:val="decimal" w:pos="884"/>
      </w:tabs>
    </w:pPr>
  </w:style>
  <w:style w:type="paragraph" w:customStyle="1" w:styleId="Tablelist">
    <w:name w:val="Table list"/>
    <w:basedOn w:val="Tableleft"/>
    <w:pPr>
      <w:numPr>
        <w:numId w:val="10"/>
      </w:numPr>
      <w:tabs>
        <w:tab w:val="clear" w:pos="851"/>
      </w:tabs>
      <w:ind w:left="284" w:hanging="284"/>
    </w:pPr>
  </w:style>
  <w:style w:type="paragraph" w:customStyle="1" w:styleId="Tablenotes">
    <w:name w:val="Table notes"/>
    <w:basedOn w:val="Caption"/>
    <w:pPr>
      <w:keepNext w:val="0"/>
      <w:spacing w:before="80" w:after="300" w:line="200" w:lineRule="atLeast"/>
    </w:pPr>
    <w:rPr>
      <w:i w:val="0"/>
      <w:iCs w:val="0"/>
      <w:sz w:val="16"/>
    </w:rPr>
  </w:style>
  <w:style w:type="paragraph" w:customStyle="1" w:styleId="Logo">
    <w:name w:val="Logo"/>
    <w:basedOn w:val="Normal"/>
    <w:pPr>
      <w:spacing w:after="0"/>
      <w:ind w:left="0"/>
    </w:pPr>
  </w:style>
  <w:style w:type="paragraph" w:styleId="TOC1">
    <w:name w:val="toc 1"/>
    <w:basedOn w:val="Normal"/>
    <w:next w:val="Normal"/>
    <w:autoRedefine/>
    <w:semiHidden/>
    <w:rsid w:val="00965398"/>
    <w:pPr>
      <w:tabs>
        <w:tab w:val="left" w:pos="0"/>
        <w:tab w:val="left" w:pos="720"/>
        <w:tab w:val="left" w:pos="9720"/>
      </w:tabs>
      <w:spacing w:before="300"/>
      <w:ind w:left="0" w:right="6102"/>
    </w:pPr>
    <w:rPr>
      <w:b/>
      <w:noProof/>
      <w:szCs w:val="36"/>
    </w:rPr>
  </w:style>
  <w:style w:type="paragraph" w:styleId="TOC2">
    <w:name w:val="toc 2"/>
    <w:basedOn w:val="Normal"/>
    <w:next w:val="Normal"/>
    <w:autoRedefine/>
    <w:semiHidden/>
    <w:pPr>
      <w:tabs>
        <w:tab w:val="left" w:pos="1920"/>
        <w:tab w:val="right" w:pos="7938"/>
      </w:tabs>
      <w:spacing w:before="140"/>
      <w:ind w:left="1985" w:right="1418" w:hanging="709"/>
    </w:pPr>
    <w:rPr>
      <w:rFonts w:cs="Arial"/>
      <w:noProof/>
      <w:szCs w:val="26"/>
    </w:rPr>
  </w:style>
  <w:style w:type="paragraph" w:customStyle="1" w:styleId="Versiondetails">
    <w:name w:val="Version details"/>
    <w:basedOn w:val="Normal"/>
    <w:pPr>
      <w:spacing w:line="280" w:lineRule="atLeast"/>
    </w:pPr>
    <w:rPr>
      <w:rFonts w:ascii="Arial" w:hAnsi="Arial"/>
      <w:b/>
      <w:bCs/>
    </w:rPr>
  </w:style>
  <w:style w:type="paragraph" w:styleId="DocumentMap">
    <w:name w:val="Document Map"/>
    <w:basedOn w:val="Normal"/>
    <w:semiHidden/>
    <w:pPr>
      <w:shd w:val="clear" w:color="auto" w:fill="000080"/>
      <w:spacing w:after="0" w:line="240" w:lineRule="auto"/>
    </w:pPr>
    <w:rPr>
      <w:rFonts w:ascii="Arial" w:hAnsi="Arial" w:cs="Tahoma"/>
      <w:sz w:val="18"/>
    </w:rPr>
  </w:style>
  <w:style w:type="paragraph" w:customStyle="1" w:styleId="Tableright">
    <w:name w:val="Table right"/>
    <w:basedOn w:val="Tableleft"/>
    <w:rsid w:val="003B1334"/>
    <w:pPr>
      <w:jc w:val="right"/>
    </w:pPr>
    <w:rPr>
      <w:rFonts w:ascii="Gill Sans MT" w:hAnsi="Gill Sans MT"/>
      <w:sz w:val="22"/>
    </w:rPr>
  </w:style>
  <w:style w:type="table" w:styleId="TableGrid">
    <w:name w:val="Table Grid"/>
    <w:basedOn w:val="TableNormal"/>
    <w:rsid w:val="005E7BDA"/>
    <w:pPr>
      <w:tabs>
        <w:tab w:val="left" w:pos="425"/>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GillSans-Light9ptBlack">
    <w:name w:val="Style GillSans-Light 9 pt Black"/>
    <w:basedOn w:val="DefaultParagraphFont"/>
    <w:rsid w:val="005E7BDA"/>
    <w:rPr>
      <w:rFonts w:ascii="Arial" w:hAnsi="Arial"/>
      <w:color w:val="000000"/>
      <w:spacing w:val="-2"/>
      <w:sz w:val="18"/>
    </w:rPr>
  </w:style>
  <w:style w:type="paragraph" w:customStyle="1" w:styleId="text">
    <w:name w:val="text"/>
    <w:basedOn w:val="Header"/>
    <w:rsid w:val="005E7BDA"/>
    <w:pPr>
      <w:widowControl w:val="0"/>
      <w:pBdr>
        <w:bottom w:val="none" w:sz="0" w:space="0" w:color="auto"/>
      </w:pBdr>
      <w:tabs>
        <w:tab w:val="clear" w:pos="8505"/>
        <w:tab w:val="center" w:pos="4320"/>
        <w:tab w:val="right" w:pos="8640"/>
      </w:tabs>
      <w:suppressAutoHyphens/>
      <w:autoSpaceDE w:val="0"/>
      <w:autoSpaceDN w:val="0"/>
      <w:adjustRightInd w:val="0"/>
      <w:spacing w:before="57" w:after="0" w:line="310" w:lineRule="atLeast"/>
      <w:textAlignment w:val="baseline"/>
    </w:pPr>
    <w:rPr>
      <w:rFonts w:cs="Times New Roman"/>
      <w:color w:val="000000"/>
      <w:sz w:val="23"/>
      <w:szCs w:val="23"/>
      <w:lang w:val="en-AU"/>
    </w:rPr>
  </w:style>
  <w:style w:type="paragraph" w:customStyle="1" w:styleId="BusinessUni">
    <w:name w:val="Business Uni"/>
    <w:basedOn w:val="Normal"/>
    <w:rsid w:val="00E50FCD"/>
    <w:pPr>
      <w:widowControl w:val="0"/>
      <w:autoSpaceDE w:val="0"/>
      <w:autoSpaceDN w:val="0"/>
      <w:adjustRightInd w:val="0"/>
      <w:spacing w:after="0" w:line="288" w:lineRule="auto"/>
      <w:ind w:left="0"/>
      <w:textAlignment w:val="center"/>
    </w:pPr>
    <w:rPr>
      <w:color w:val="000000"/>
      <w:lang w:val="en-GB"/>
    </w:rPr>
  </w:style>
  <w:style w:type="paragraph" w:customStyle="1" w:styleId="StyleLeft0cm">
    <w:name w:val="Style Left:  0 cm"/>
    <w:basedOn w:val="Normal"/>
    <w:rsid w:val="00E50FCD"/>
    <w:pPr>
      <w:ind w:left="0"/>
    </w:pPr>
    <w:rPr>
      <w:szCs w:val="20"/>
    </w:rPr>
  </w:style>
  <w:style w:type="paragraph" w:customStyle="1" w:styleId="StyleLeft0cm1">
    <w:name w:val="Style Left:  0 cm1"/>
    <w:basedOn w:val="Normal"/>
    <w:rsid w:val="00E50FCD"/>
    <w:pPr>
      <w:ind w:left="0"/>
    </w:pPr>
    <w:rPr>
      <w:szCs w:val="20"/>
    </w:rPr>
  </w:style>
  <w:style w:type="paragraph" w:customStyle="1" w:styleId="StyleContentsheadingLeft0cm">
    <w:name w:val="Style Contents heading + Left:  0 cm"/>
    <w:basedOn w:val="Contentsheading"/>
    <w:rsid w:val="00E50FCD"/>
    <w:pPr>
      <w:ind w:left="0"/>
    </w:pPr>
    <w:rPr>
      <w:rFonts w:ascii="Gill Sans MT" w:hAnsi="Gill Sans MT"/>
      <w:bCs/>
      <w:szCs w:val="20"/>
    </w:rPr>
  </w:style>
  <w:style w:type="paragraph" w:styleId="BalloonText">
    <w:name w:val="Balloon Text"/>
    <w:basedOn w:val="Normal"/>
    <w:semiHidden/>
    <w:rsid w:val="002A4DAE"/>
    <w:rPr>
      <w:rFonts w:ascii="Tahoma" w:hAnsi="Tahoma" w:cs="Tahoma"/>
      <w:sz w:val="16"/>
      <w:szCs w:val="16"/>
    </w:rPr>
  </w:style>
  <w:style w:type="paragraph" w:styleId="ListParagraph">
    <w:name w:val="List Paragraph"/>
    <w:basedOn w:val="Normal"/>
    <w:uiPriority w:val="34"/>
    <w:qFormat/>
    <w:rsid w:val="00D76740"/>
    <w:pPr>
      <w:spacing w:after="200" w:line="276" w:lineRule="auto"/>
      <w:ind w:left="720"/>
      <w:contextualSpacing/>
    </w:pPr>
    <w:rPr>
      <w:rFonts w:eastAsia="Calibri"/>
      <w:sz w:val="22"/>
      <w:szCs w:val="22"/>
    </w:rPr>
  </w:style>
  <w:style w:type="paragraph" w:customStyle="1" w:styleId="adultliteracyactionplannormaltext">
    <w:name w:val="adult literacy action plan normal text"/>
    <w:basedOn w:val="Normal"/>
    <w:qFormat/>
    <w:rsid w:val="00D76740"/>
    <w:pPr>
      <w:spacing w:after="200" w:line="276" w:lineRule="auto"/>
      <w:ind w:left="0"/>
    </w:pPr>
    <w:rPr>
      <w:rFonts w:eastAsia="Calibri"/>
    </w:rPr>
  </w:style>
  <w:style w:type="paragraph" w:customStyle="1" w:styleId="adultliteracyreportheading1">
    <w:name w:val="adult literacy report heading 1"/>
    <w:basedOn w:val="Normal"/>
    <w:qFormat/>
    <w:rsid w:val="00D76740"/>
    <w:pPr>
      <w:spacing w:after="360" w:line="276" w:lineRule="auto"/>
      <w:ind w:left="0"/>
      <w:jc w:val="center"/>
    </w:pPr>
    <w:rPr>
      <w:rFonts w:eastAsia="Calibri"/>
      <w:b/>
      <w:smallCaps/>
      <w:sz w:val="28"/>
      <w:szCs w:val="22"/>
    </w:rPr>
  </w:style>
  <w:style w:type="character" w:customStyle="1" w:styleId="FootnoteTextChar">
    <w:name w:val="Footnote Text Char"/>
    <w:basedOn w:val="DefaultParagraphFont"/>
    <w:link w:val="FootnoteText"/>
    <w:uiPriority w:val="99"/>
    <w:semiHidden/>
    <w:rsid w:val="00D76740"/>
    <w:rPr>
      <w:rFonts w:ascii="Gill Sans MT" w:hAnsi="Gill Sans MT"/>
      <w:color w:val="000000"/>
      <w:lang w:eastAsia="en-US"/>
    </w:rPr>
  </w:style>
  <w:style w:type="table" w:styleId="TableList1">
    <w:name w:val="Table List 1"/>
    <w:basedOn w:val="TableNormal"/>
    <w:rsid w:val="0031076C"/>
    <w:pPr>
      <w:spacing w:after="140" w:line="300" w:lineRule="atLeast"/>
      <w:ind w:left="851"/>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Grid3-Accent2">
    <w:name w:val="Medium Grid 3 Accent 2"/>
    <w:basedOn w:val="TableNormal"/>
    <w:uiPriority w:val="69"/>
    <w:rsid w:val="003107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C2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A2B1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A2B1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A2B1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A2B1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857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857B" w:themeFill="accent2" w:themeFillTint="7F"/>
      </w:tcPr>
    </w:tblStylePr>
  </w:style>
  <w:style w:type="table" w:styleId="TableProfessional">
    <w:name w:val="Table Professional"/>
    <w:basedOn w:val="TableNormal"/>
    <w:rsid w:val="002B0503"/>
    <w:pPr>
      <w:spacing w:after="140" w:line="300" w:lineRule="atLeast"/>
      <w:ind w:left="85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8">
    <w:name w:val="Table Grid 8"/>
    <w:basedOn w:val="TableNormal"/>
    <w:rsid w:val="002B0503"/>
    <w:pPr>
      <w:spacing w:after="140" w:line="300" w:lineRule="atLeast"/>
      <w:ind w:left="851"/>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EndnoteText">
    <w:name w:val="endnote text"/>
    <w:basedOn w:val="Normal"/>
    <w:link w:val="EndnoteTextChar"/>
    <w:rsid w:val="009D537A"/>
    <w:pPr>
      <w:spacing w:after="0" w:line="240" w:lineRule="auto"/>
    </w:pPr>
    <w:rPr>
      <w:sz w:val="20"/>
      <w:szCs w:val="20"/>
    </w:rPr>
  </w:style>
  <w:style w:type="character" w:customStyle="1" w:styleId="EndnoteTextChar">
    <w:name w:val="Endnote Text Char"/>
    <w:basedOn w:val="DefaultParagraphFont"/>
    <w:link w:val="EndnoteText"/>
    <w:rsid w:val="009D537A"/>
    <w:rPr>
      <w:rFonts w:ascii="Gill Sans MT" w:hAnsi="Gill Sans MT"/>
      <w:lang w:eastAsia="en-US"/>
    </w:rPr>
  </w:style>
  <w:style w:type="character" w:styleId="EndnoteReference">
    <w:name w:val="endnote reference"/>
    <w:basedOn w:val="DefaultParagraphFont"/>
    <w:rsid w:val="009D537A"/>
    <w:rPr>
      <w:vertAlign w:val="superscript"/>
    </w:rPr>
  </w:style>
  <w:style w:type="table" w:styleId="TableClassic3">
    <w:name w:val="Table Classic 3"/>
    <w:basedOn w:val="TableNormal"/>
    <w:rsid w:val="00A23480"/>
    <w:pPr>
      <w:spacing w:after="140" w:line="300" w:lineRule="atLeast"/>
      <w:ind w:left="851"/>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umns3">
    <w:name w:val="Table Columns 3"/>
    <w:basedOn w:val="TableNormal"/>
    <w:rsid w:val="00133F0A"/>
    <w:pPr>
      <w:spacing w:after="140" w:line="300" w:lineRule="atLeast"/>
      <w:ind w:left="851"/>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Default">
    <w:name w:val="Default"/>
    <w:rsid w:val="003A7010"/>
    <w:pPr>
      <w:autoSpaceDE w:val="0"/>
      <w:autoSpaceDN w:val="0"/>
      <w:adjustRightInd w:val="0"/>
    </w:pPr>
    <w:rPr>
      <w:rFonts w:ascii="GillSans Light" w:hAnsi="GillSans Light" w:cs="GillSans Light"/>
      <w:color w:val="000000"/>
      <w:sz w:val="24"/>
      <w:szCs w:val="24"/>
    </w:rPr>
  </w:style>
  <w:style w:type="paragraph" w:customStyle="1" w:styleId="Pa62">
    <w:name w:val="Pa6+2"/>
    <w:basedOn w:val="Default"/>
    <w:next w:val="Default"/>
    <w:uiPriority w:val="99"/>
    <w:rsid w:val="003A7010"/>
    <w:pPr>
      <w:spacing w:line="191" w:lineRule="atLeast"/>
    </w:pPr>
    <w:rPr>
      <w:rFonts w:cs="Times New Roman"/>
      <w:color w:val="auto"/>
    </w:rPr>
  </w:style>
  <w:style w:type="character" w:styleId="CommentReference">
    <w:name w:val="annotation reference"/>
    <w:basedOn w:val="DefaultParagraphFont"/>
    <w:semiHidden/>
    <w:unhideWhenUsed/>
    <w:rsid w:val="0074336C"/>
    <w:rPr>
      <w:sz w:val="16"/>
      <w:szCs w:val="16"/>
    </w:rPr>
  </w:style>
  <w:style w:type="paragraph" w:styleId="CommentText">
    <w:name w:val="annotation text"/>
    <w:basedOn w:val="Normal"/>
    <w:link w:val="CommentTextChar"/>
    <w:unhideWhenUsed/>
    <w:rsid w:val="0074336C"/>
    <w:pPr>
      <w:spacing w:line="240" w:lineRule="auto"/>
    </w:pPr>
    <w:rPr>
      <w:sz w:val="20"/>
      <w:szCs w:val="20"/>
    </w:rPr>
  </w:style>
  <w:style w:type="character" w:customStyle="1" w:styleId="CommentTextChar">
    <w:name w:val="Comment Text Char"/>
    <w:basedOn w:val="DefaultParagraphFont"/>
    <w:link w:val="CommentText"/>
    <w:rsid w:val="0074336C"/>
    <w:rPr>
      <w:rFonts w:ascii="Gill Sans MT" w:hAnsi="Gill Sans MT"/>
      <w:lang w:eastAsia="en-US"/>
    </w:rPr>
  </w:style>
  <w:style w:type="paragraph" w:styleId="CommentSubject">
    <w:name w:val="annotation subject"/>
    <w:basedOn w:val="CommentText"/>
    <w:next w:val="CommentText"/>
    <w:link w:val="CommentSubjectChar"/>
    <w:semiHidden/>
    <w:unhideWhenUsed/>
    <w:rsid w:val="0074336C"/>
    <w:rPr>
      <w:b/>
      <w:bCs/>
    </w:rPr>
  </w:style>
  <w:style w:type="character" w:customStyle="1" w:styleId="CommentSubjectChar">
    <w:name w:val="Comment Subject Char"/>
    <w:basedOn w:val="CommentTextChar"/>
    <w:link w:val="CommentSubject"/>
    <w:semiHidden/>
    <w:rsid w:val="0074336C"/>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D844517C628F40B8AF0AA20C0E5DB8" ma:contentTypeVersion="2" ma:contentTypeDescription="Create a new document." ma:contentTypeScope="" ma:versionID="12b267f53e08150ef81c13122f8425f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C4628-5BAA-47DE-A1E9-2051051CAA72}">
  <ds:schemaRefs>
    <ds:schemaRef ds:uri="http://schemas.microsoft.com/office/2006/metadata/properties"/>
    <ds:schemaRef ds:uri="http://schemas.microsoft.com/office/infopath/2007/PartnerControls"/>
    <ds:schemaRef ds:uri="http://schemas.microsoft.com/sharepoint/v3"/>
    <ds:schemaRef ds:uri="E6416CA5-EC33-413F-B81F-5AC678ABAF56"/>
    <ds:schemaRef ds:uri="http://schemas.microsoft.com/sharepoint/v3/fields"/>
  </ds:schemaRefs>
</ds:datastoreItem>
</file>

<file path=customXml/itemProps2.xml><?xml version="1.0" encoding="utf-8"?>
<ds:datastoreItem xmlns:ds="http://schemas.openxmlformats.org/officeDocument/2006/customXml" ds:itemID="{3E223C17-C843-4883-A36E-46240724B665}"/>
</file>

<file path=customXml/itemProps3.xml><?xml version="1.0" encoding="utf-8"?>
<ds:datastoreItem xmlns:ds="http://schemas.openxmlformats.org/officeDocument/2006/customXml" ds:itemID="{04B7E63B-B57B-4279-B03F-77A06CBCC60E}">
  <ds:schemaRefs>
    <ds:schemaRef ds:uri="http://schemas.microsoft.com/sharepoint/v3/contenttype/forms"/>
  </ds:schemaRefs>
</ds:datastoreItem>
</file>

<file path=customXml/itemProps4.xml><?xml version="1.0" encoding="utf-8"?>
<ds:datastoreItem xmlns:ds="http://schemas.openxmlformats.org/officeDocument/2006/customXml" ds:itemID="{13B7BACC-A843-4645-B266-E162A9A4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Adult Literacy Action Plan 2013-14 Annual Report</vt:lpstr>
    </vt:vector>
  </TitlesOfParts>
  <Company>Department Of Education</Company>
  <LinksUpToDate>false</LinksUpToDate>
  <CharactersWithSpaces>13085</CharactersWithSpaces>
  <SharedDoc>false</SharedDoc>
  <HLinks>
    <vt:vector size="36" baseType="variant">
      <vt:variant>
        <vt:i4>1245241</vt:i4>
      </vt:variant>
      <vt:variant>
        <vt:i4>32</vt:i4>
      </vt:variant>
      <vt:variant>
        <vt:i4>0</vt:i4>
      </vt:variant>
      <vt:variant>
        <vt:i4>5</vt:i4>
      </vt:variant>
      <vt:variant>
        <vt:lpwstr/>
      </vt:variant>
      <vt:variant>
        <vt:lpwstr>_Toc159404118</vt:lpwstr>
      </vt:variant>
      <vt:variant>
        <vt:i4>1245241</vt:i4>
      </vt:variant>
      <vt:variant>
        <vt:i4>26</vt:i4>
      </vt:variant>
      <vt:variant>
        <vt:i4>0</vt:i4>
      </vt:variant>
      <vt:variant>
        <vt:i4>5</vt:i4>
      </vt:variant>
      <vt:variant>
        <vt:lpwstr/>
      </vt:variant>
      <vt:variant>
        <vt:lpwstr>_Toc159404117</vt:lpwstr>
      </vt:variant>
      <vt:variant>
        <vt:i4>1245241</vt:i4>
      </vt:variant>
      <vt:variant>
        <vt:i4>20</vt:i4>
      </vt:variant>
      <vt:variant>
        <vt:i4>0</vt:i4>
      </vt:variant>
      <vt:variant>
        <vt:i4>5</vt:i4>
      </vt:variant>
      <vt:variant>
        <vt:lpwstr/>
      </vt:variant>
      <vt:variant>
        <vt:lpwstr>_Toc159404116</vt:lpwstr>
      </vt:variant>
      <vt:variant>
        <vt:i4>1245241</vt:i4>
      </vt:variant>
      <vt:variant>
        <vt:i4>14</vt:i4>
      </vt:variant>
      <vt:variant>
        <vt:i4>0</vt:i4>
      </vt:variant>
      <vt:variant>
        <vt:i4>5</vt:i4>
      </vt:variant>
      <vt:variant>
        <vt:lpwstr/>
      </vt:variant>
      <vt:variant>
        <vt:lpwstr>_Toc159404115</vt:lpwstr>
      </vt:variant>
      <vt:variant>
        <vt:i4>1245241</vt:i4>
      </vt:variant>
      <vt:variant>
        <vt:i4>8</vt:i4>
      </vt:variant>
      <vt:variant>
        <vt:i4>0</vt:i4>
      </vt:variant>
      <vt:variant>
        <vt:i4>5</vt:i4>
      </vt:variant>
      <vt:variant>
        <vt:lpwstr/>
      </vt:variant>
      <vt:variant>
        <vt:lpwstr>_Toc159404114</vt:lpwstr>
      </vt:variant>
      <vt:variant>
        <vt:i4>1245241</vt:i4>
      </vt:variant>
      <vt:variant>
        <vt:i4>2</vt:i4>
      </vt:variant>
      <vt:variant>
        <vt:i4>0</vt:i4>
      </vt:variant>
      <vt:variant>
        <vt:i4>5</vt:i4>
      </vt:variant>
      <vt:variant>
        <vt:lpwstr/>
      </vt:variant>
      <vt:variant>
        <vt:lpwstr>_Toc159404113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Literacy Action Plan 2013-14 Annual Report</dc:title>
  <dc:creator>Anita Planchon</dc:creator>
  <cp:keywords/>
  <dc:description/>
  <cp:lastModifiedBy>Tumon, Karina</cp:lastModifiedBy>
  <cp:revision>2</cp:revision>
  <cp:lastPrinted>2016-02-16T03:55:00Z</cp:lastPrinted>
  <dcterms:created xsi:type="dcterms:W3CDTF">2018-05-08T05:29:00Z</dcterms:created>
  <dcterms:modified xsi:type="dcterms:W3CDTF">2018-05-08T05:29:00Z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Unit">
    <vt:lpwstr>Business Unit</vt:lpwstr>
  </property>
  <property fmtid="{D5CDD505-2E9C-101B-9397-08002B2CF9AE}" pid="3" name="FileRef">
    <vt:lpwstr>Fileref</vt:lpwstr>
  </property>
  <property fmtid="{D5CDD505-2E9C-101B-9397-08002B2CF9AE}" pid="4" name="Status">
    <vt:lpwstr>Draft</vt:lpwstr>
  </property>
  <property fmtid="{D5CDD505-2E9C-101B-9397-08002B2CF9AE}" pid="5" name="VersionDate">
    <vt:lpwstr>VersionDate</vt:lpwstr>
  </property>
  <property fmtid="{D5CDD505-2E9C-101B-9397-08002B2CF9AE}" pid="6" name="ContentTypeId">
    <vt:lpwstr>0x010100DED844517C628F40B8AF0AA20C0E5DB8</vt:lpwstr>
  </property>
  <property fmtid="{D5CDD505-2E9C-101B-9397-08002B2CF9AE}" pid="7" name="Order">
    <vt:r8>300</vt:r8>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