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1206F1" w:rsidTr="00562CF1">
        <w:tc>
          <w:tcPr>
            <w:tcW w:w="9242" w:type="dxa"/>
            <w:shd w:val="clear" w:color="auto" w:fill="D6E3BC" w:themeFill="accent3" w:themeFillTint="66"/>
          </w:tcPr>
          <w:p w:rsidR="001206F1" w:rsidRDefault="001206F1" w:rsidP="001206F1">
            <w:pPr>
              <w:jc w:val="center"/>
              <w:rPr>
                <w:b/>
                <w:color w:val="000000" w:themeColor="text1"/>
                <w:sz w:val="32"/>
                <w:szCs w:val="32"/>
              </w:rPr>
            </w:pPr>
            <w:r>
              <w:rPr>
                <w:b/>
                <w:color w:val="000000" w:themeColor="text1"/>
                <w:sz w:val="32"/>
                <w:szCs w:val="32"/>
              </w:rPr>
              <w:t>Assessment Task Cover Sheet</w:t>
            </w:r>
          </w:p>
          <w:p w:rsidR="001206F1" w:rsidRPr="001206F1" w:rsidRDefault="001206F1" w:rsidP="001206F1">
            <w:pPr>
              <w:jc w:val="center"/>
              <w:rPr>
                <w:b/>
                <w:color w:val="000000" w:themeColor="text1"/>
                <w:sz w:val="32"/>
                <w:szCs w:val="32"/>
              </w:rPr>
            </w:pPr>
          </w:p>
        </w:tc>
      </w:tr>
      <w:tr w:rsidR="00562CF1" w:rsidTr="00562CF1">
        <w:tc>
          <w:tcPr>
            <w:tcW w:w="9242" w:type="dxa"/>
            <w:shd w:val="clear" w:color="auto" w:fill="D6E3BC" w:themeFill="accent3" w:themeFillTint="66"/>
          </w:tcPr>
          <w:p w:rsidR="00562CF1" w:rsidRPr="00562CF1" w:rsidRDefault="00562CF1">
            <w:pPr>
              <w:rPr>
                <w:b/>
                <w:color w:val="000000" w:themeColor="text1"/>
                <w:sz w:val="24"/>
                <w:szCs w:val="24"/>
              </w:rPr>
            </w:pPr>
            <w:r w:rsidRPr="00562CF1">
              <w:rPr>
                <w:b/>
                <w:color w:val="000000" w:themeColor="text1"/>
                <w:sz w:val="24"/>
                <w:szCs w:val="24"/>
              </w:rPr>
              <w:t>Personal Details</w:t>
            </w:r>
          </w:p>
        </w:tc>
      </w:tr>
      <w:tr w:rsidR="00562CF1" w:rsidTr="00562CF1">
        <w:tc>
          <w:tcPr>
            <w:tcW w:w="9242" w:type="dxa"/>
          </w:tcPr>
          <w:p w:rsidR="00562CF1" w:rsidRDefault="00B716C5">
            <w:r>
              <w:t>Name: (your name)</w:t>
            </w:r>
          </w:p>
          <w:p w:rsidR="00562CF1" w:rsidRDefault="00B716C5">
            <w:r>
              <w:t>Organisation:</w:t>
            </w:r>
            <w:bookmarkStart w:id="0" w:name="_GoBack"/>
            <w:bookmarkEnd w:id="0"/>
          </w:p>
          <w:p w:rsidR="00562CF1" w:rsidRDefault="00562CF1"/>
        </w:tc>
      </w:tr>
      <w:tr w:rsidR="00562CF1" w:rsidTr="00562CF1">
        <w:tc>
          <w:tcPr>
            <w:tcW w:w="9242" w:type="dxa"/>
            <w:shd w:val="clear" w:color="auto" w:fill="D6E3BC" w:themeFill="accent3" w:themeFillTint="66"/>
          </w:tcPr>
          <w:p w:rsidR="00562CF1" w:rsidRPr="00562CF1" w:rsidRDefault="00562CF1">
            <w:pPr>
              <w:rPr>
                <w:b/>
                <w:sz w:val="24"/>
                <w:szCs w:val="24"/>
              </w:rPr>
            </w:pPr>
            <w:r w:rsidRPr="00562CF1">
              <w:rPr>
                <w:b/>
                <w:sz w:val="24"/>
                <w:szCs w:val="24"/>
              </w:rPr>
              <w:t>Task</w:t>
            </w:r>
          </w:p>
        </w:tc>
      </w:tr>
      <w:tr w:rsidR="00562CF1" w:rsidTr="00562CF1">
        <w:tc>
          <w:tcPr>
            <w:tcW w:w="9242" w:type="dxa"/>
          </w:tcPr>
          <w:p w:rsidR="009E6E4F" w:rsidRPr="00C02266" w:rsidRDefault="009E6E4F" w:rsidP="009E6E4F">
            <w:pPr>
              <w:pStyle w:val="BodyText"/>
              <w:rPr>
                <w:color w:val="1F497D" w:themeColor="text2"/>
                <w:szCs w:val="22"/>
              </w:rPr>
            </w:pPr>
            <w:r w:rsidRPr="00C02266">
              <w:rPr>
                <w:color w:val="1F497D" w:themeColor="text2"/>
                <w:szCs w:val="22"/>
              </w:rPr>
              <w:t>Write a set of instructions to complete ONE of the following tasks:</w:t>
            </w:r>
          </w:p>
          <w:p w:rsidR="009E6E4F" w:rsidRPr="00C02266" w:rsidRDefault="009E6E4F" w:rsidP="009E6E4F">
            <w:pPr>
              <w:pStyle w:val="BodyText"/>
              <w:numPr>
                <w:ilvl w:val="0"/>
                <w:numId w:val="1"/>
              </w:numPr>
              <w:rPr>
                <w:color w:val="1F497D" w:themeColor="text2"/>
              </w:rPr>
            </w:pPr>
            <w:r w:rsidRPr="00C02266">
              <w:rPr>
                <w:color w:val="1F497D" w:themeColor="text2"/>
              </w:rPr>
              <w:t>Changing the oil in your car</w:t>
            </w:r>
          </w:p>
          <w:p w:rsidR="009E6E4F" w:rsidRPr="00C02266" w:rsidRDefault="009E6E4F" w:rsidP="009E6E4F">
            <w:pPr>
              <w:pStyle w:val="BodyText"/>
              <w:numPr>
                <w:ilvl w:val="0"/>
                <w:numId w:val="1"/>
              </w:numPr>
              <w:rPr>
                <w:color w:val="1F497D" w:themeColor="text2"/>
              </w:rPr>
            </w:pPr>
            <w:r w:rsidRPr="00C02266">
              <w:rPr>
                <w:color w:val="1F497D" w:themeColor="text2"/>
              </w:rPr>
              <w:t>Making your favourite recipe</w:t>
            </w:r>
          </w:p>
          <w:p w:rsidR="009E6E4F" w:rsidRPr="00C02266" w:rsidRDefault="009E6E4F" w:rsidP="009E6E4F">
            <w:pPr>
              <w:pStyle w:val="BodyText"/>
              <w:numPr>
                <w:ilvl w:val="0"/>
                <w:numId w:val="1"/>
              </w:numPr>
              <w:rPr>
                <w:color w:val="1F497D" w:themeColor="text2"/>
              </w:rPr>
            </w:pPr>
            <w:r w:rsidRPr="00C02266">
              <w:rPr>
                <w:color w:val="1F497D" w:themeColor="text2"/>
              </w:rPr>
              <w:t>Withdrawing cash from an ATM</w:t>
            </w:r>
          </w:p>
          <w:p w:rsidR="009E6E4F" w:rsidRPr="00C02266" w:rsidRDefault="009E6E4F" w:rsidP="009E6E4F">
            <w:pPr>
              <w:pStyle w:val="BodyText"/>
              <w:numPr>
                <w:ilvl w:val="0"/>
                <w:numId w:val="1"/>
              </w:numPr>
              <w:rPr>
                <w:color w:val="1F497D" w:themeColor="text2"/>
              </w:rPr>
            </w:pPr>
            <w:r w:rsidRPr="00C02266">
              <w:rPr>
                <w:color w:val="1F497D" w:themeColor="text2"/>
              </w:rPr>
              <w:t>Changing the battery in a smoke detector</w:t>
            </w:r>
          </w:p>
          <w:p w:rsidR="009E6E4F" w:rsidRPr="00C02266" w:rsidRDefault="009E6E4F" w:rsidP="009E6E4F">
            <w:pPr>
              <w:pStyle w:val="BodyText"/>
              <w:numPr>
                <w:ilvl w:val="0"/>
                <w:numId w:val="1"/>
              </w:numPr>
              <w:rPr>
                <w:color w:val="1F497D" w:themeColor="text2"/>
              </w:rPr>
            </w:pPr>
            <w:r w:rsidRPr="00C02266">
              <w:rPr>
                <w:color w:val="1F497D" w:themeColor="text2"/>
              </w:rPr>
              <w:t>Changing a flat tyre on a car</w:t>
            </w:r>
          </w:p>
          <w:p w:rsidR="00562CF1" w:rsidRPr="004B2D57" w:rsidRDefault="009E6E4F" w:rsidP="004B2D57">
            <w:pPr>
              <w:pStyle w:val="BodyText"/>
              <w:numPr>
                <w:ilvl w:val="0"/>
                <w:numId w:val="1"/>
              </w:numPr>
              <w:rPr>
                <w:color w:val="1F497D" w:themeColor="text2"/>
              </w:rPr>
            </w:pPr>
            <w:r w:rsidRPr="00C02266">
              <w:rPr>
                <w:color w:val="1F497D" w:themeColor="text2"/>
              </w:rPr>
              <w:t xml:space="preserve">Choose a topic of your own. </w:t>
            </w:r>
          </w:p>
        </w:tc>
      </w:tr>
      <w:tr w:rsidR="00562CF1" w:rsidTr="00562CF1">
        <w:tc>
          <w:tcPr>
            <w:tcW w:w="9242" w:type="dxa"/>
            <w:shd w:val="clear" w:color="auto" w:fill="D6E3BC" w:themeFill="accent3" w:themeFillTint="66"/>
          </w:tcPr>
          <w:p w:rsidR="00562CF1" w:rsidRPr="00562CF1" w:rsidRDefault="00562CF1">
            <w:pPr>
              <w:rPr>
                <w:b/>
                <w:sz w:val="24"/>
                <w:szCs w:val="24"/>
              </w:rPr>
            </w:pPr>
            <w:r w:rsidRPr="00562CF1">
              <w:rPr>
                <w:b/>
                <w:sz w:val="24"/>
                <w:szCs w:val="24"/>
              </w:rPr>
              <w:t>Performance Variables</w:t>
            </w:r>
          </w:p>
        </w:tc>
      </w:tr>
      <w:tr w:rsidR="00562CF1" w:rsidTr="00562CF1">
        <w:tc>
          <w:tcPr>
            <w:tcW w:w="9242" w:type="dxa"/>
          </w:tcPr>
          <w:p w:rsidR="00562CF1" w:rsidRPr="001206F1" w:rsidRDefault="00562CF1">
            <w:pPr>
              <w:rPr>
                <w:color w:val="1F497D" w:themeColor="text2"/>
              </w:rPr>
            </w:pPr>
            <w:r>
              <w:t>Support:</w:t>
            </w:r>
            <w:r w:rsidR="00C02266">
              <w:t xml:space="preserve"> </w:t>
            </w:r>
            <w:r w:rsidR="00C02266">
              <w:rPr>
                <w:color w:val="1F497D" w:themeColor="text2"/>
              </w:rPr>
              <w:t xml:space="preserve"> learner worked in small group w</w:t>
            </w:r>
            <w:r w:rsidR="004B2D57">
              <w:rPr>
                <w:color w:val="1F497D" w:themeColor="text2"/>
              </w:rPr>
              <w:t>ith four other class members.  During the delivery of this assessment task t</w:t>
            </w:r>
            <w:r w:rsidR="00C02266">
              <w:rPr>
                <w:color w:val="1F497D" w:themeColor="text2"/>
              </w:rPr>
              <w:t xml:space="preserve">he teacher was available for ongoing support.  She spent </w:t>
            </w:r>
            <w:r w:rsidR="001206F1">
              <w:rPr>
                <w:color w:val="1F497D" w:themeColor="text2"/>
              </w:rPr>
              <w:t>a lot of</w:t>
            </w:r>
            <w:r w:rsidR="00C02266">
              <w:rPr>
                <w:color w:val="1F497D" w:themeColor="text2"/>
              </w:rPr>
              <w:t xml:space="preserve"> time with this learner reminding him on the work they had done in class on writing instructions.  She also provided the spelling for specific words, e.g. </w:t>
            </w:r>
            <w:r w:rsidR="00C02266" w:rsidRPr="00C02266">
              <w:rPr>
                <w:i/>
                <w:color w:val="1F497D" w:themeColor="text2"/>
              </w:rPr>
              <w:t>wheel, evenly, brace.</w:t>
            </w:r>
            <w:r w:rsidR="001206F1">
              <w:rPr>
                <w:i/>
                <w:color w:val="1F497D" w:themeColor="text2"/>
              </w:rPr>
              <w:t xml:space="preserve"> </w:t>
            </w:r>
            <w:r w:rsidR="001206F1" w:rsidRPr="001206F1">
              <w:rPr>
                <w:color w:val="1F497D" w:themeColor="text2"/>
              </w:rPr>
              <w:t>The learner required constant support and encouragement</w:t>
            </w:r>
            <w:r w:rsidR="001206F1">
              <w:rPr>
                <w:color w:val="1F497D" w:themeColor="text2"/>
              </w:rPr>
              <w:t xml:space="preserve"> and significant time in order to complete the task</w:t>
            </w:r>
            <w:proofErr w:type="gramStart"/>
            <w:r w:rsidR="001206F1">
              <w:rPr>
                <w:color w:val="1F497D" w:themeColor="text2"/>
              </w:rPr>
              <w:t>.</w:t>
            </w:r>
            <w:r w:rsidR="001206F1" w:rsidRPr="001206F1">
              <w:rPr>
                <w:color w:val="1F497D" w:themeColor="text2"/>
              </w:rPr>
              <w:t>.</w:t>
            </w:r>
            <w:proofErr w:type="gramEnd"/>
          </w:p>
          <w:p w:rsidR="00562CF1" w:rsidRDefault="00562CF1"/>
          <w:p w:rsidR="00562CF1" w:rsidRPr="00C02266" w:rsidRDefault="00562CF1">
            <w:pPr>
              <w:rPr>
                <w:color w:val="1F497D" w:themeColor="text2"/>
              </w:rPr>
            </w:pPr>
            <w:r>
              <w:t>Context:</w:t>
            </w:r>
            <w:r w:rsidR="00C02266">
              <w:t xml:space="preserve">  </w:t>
            </w:r>
            <w:r w:rsidR="00C02266">
              <w:rPr>
                <w:color w:val="1F497D" w:themeColor="text2"/>
              </w:rPr>
              <w:t xml:space="preserve">this assessment task was delivered at the end of a series of lessons on ‘writing instructions’.  The class included material on numbering and sequencing instructions; keeping a pattern to each instruction, e.g. start each statement with a doing word; including all steps in a procedure. </w:t>
            </w:r>
          </w:p>
          <w:p w:rsidR="00562CF1" w:rsidRDefault="00562CF1"/>
          <w:p w:rsidR="00562CF1" w:rsidRPr="00C02266" w:rsidRDefault="00562CF1">
            <w:pPr>
              <w:rPr>
                <w:color w:val="1F497D" w:themeColor="text2"/>
              </w:rPr>
            </w:pPr>
            <w:r>
              <w:t>Text Complexity:</w:t>
            </w:r>
            <w:r w:rsidR="00C02266">
              <w:t xml:space="preserve">  </w:t>
            </w:r>
            <w:r w:rsidR="00C02266">
              <w:rPr>
                <w:color w:val="1F497D" w:themeColor="text2"/>
              </w:rPr>
              <w:t>the learner chose the topic and was encouraged to cho</w:t>
            </w:r>
            <w:r w:rsidR="001206F1">
              <w:rPr>
                <w:color w:val="1F497D" w:themeColor="text2"/>
              </w:rPr>
              <w:t>o</w:t>
            </w:r>
            <w:r w:rsidR="00C02266">
              <w:rPr>
                <w:color w:val="1F497D" w:themeColor="text2"/>
              </w:rPr>
              <w:t>se a topic that they were familiar with, including particular words that they felt comfortable writing.</w:t>
            </w:r>
          </w:p>
          <w:p w:rsidR="00562CF1" w:rsidRDefault="00562CF1"/>
          <w:p w:rsidR="00562CF1" w:rsidRPr="00C02266" w:rsidRDefault="00562CF1">
            <w:pPr>
              <w:rPr>
                <w:color w:val="1F497D" w:themeColor="text2"/>
              </w:rPr>
            </w:pPr>
            <w:r>
              <w:t>Task Complexity:</w:t>
            </w:r>
            <w:r w:rsidR="00C02266">
              <w:t xml:space="preserve">  </w:t>
            </w:r>
            <w:r w:rsidR="00C02266">
              <w:rPr>
                <w:color w:val="1F497D" w:themeColor="text2"/>
              </w:rPr>
              <w:t>task included a limited number of familiar steps and limited sequencing.</w:t>
            </w:r>
            <w:r w:rsidR="001206F1">
              <w:rPr>
                <w:color w:val="1F497D" w:themeColor="text2"/>
              </w:rPr>
              <w:t xml:space="preserve">  This was a formative assessment task delivered after the text type had been practised in class.  This is a multi level task particularly suitable for ACSF Writing levels 2 and 3.</w:t>
            </w:r>
          </w:p>
          <w:p w:rsidR="00562CF1" w:rsidRDefault="00562CF1"/>
        </w:tc>
      </w:tr>
      <w:tr w:rsidR="00562CF1" w:rsidTr="00562CF1">
        <w:tc>
          <w:tcPr>
            <w:tcW w:w="9242" w:type="dxa"/>
            <w:shd w:val="clear" w:color="auto" w:fill="D6E3BC" w:themeFill="accent3" w:themeFillTint="66"/>
          </w:tcPr>
          <w:p w:rsidR="00562CF1" w:rsidRPr="00562CF1" w:rsidRDefault="00562CF1">
            <w:pPr>
              <w:rPr>
                <w:b/>
                <w:sz w:val="24"/>
                <w:szCs w:val="24"/>
              </w:rPr>
            </w:pPr>
            <w:r w:rsidRPr="00562CF1">
              <w:rPr>
                <w:b/>
                <w:sz w:val="24"/>
                <w:szCs w:val="24"/>
              </w:rPr>
              <w:t>ACSF Assessment</w:t>
            </w:r>
          </w:p>
        </w:tc>
      </w:tr>
      <w:tr w:rsidR="00562CF1" w:rsidTr="00562CF1">
        <w:tc>
          <w:tcPr>
            <w:tcW w:w="9242" w:type="dxa"/>
          </w:tcPr>
          <w:p w:rsidR="00562CF1" w:rsidRDefault="00562CF1"/>
          <w:p w:rsidR="002917B5" w:rsidRDefault="004B2D57">
            <w:pPr>
              <w:rPr>
                <w:color w:val="1F497D" w:themeColor="text2"/>
              </w:rPr>
            </w:pPr>
            <w:r>
              <w:rPr>
                <w:color w:val="1F497D" w:themeColor="text2"/>
              </w:rPr>
              <w:t>With a lot of teacher support t</w:t>
            </w:r>
            <w:r w:rsidR="002917B5">
              <w:rPr>
                <w:color w:val="1F497D" w:themeColor="text2"/>
              </w:rPr>
              <w:t xml:space="preserve">he learner was able to write 6 steps in the instructional text following a pattern learned in previous classes. </w:t>
            </w:r>
            <w:r>
              <w:rPr>
                <w:color w:val="1F497D" w:themeColor="text2"/>
              </w:rPr>
              <w:t xml:space="preserve"> The learner worked very slowly and needed constant </w:t>
            </w:r>
            <w:r w:rsidR="001206F1">
              <w:rPr>
                <w:color w:val="1F497D" w:themeColor="text2"/>
              </w:rPr>
              <w:t>encouragement.  He took about 30</w:t>
            </w:r>
            <w:r>
              <w:rPr>
                <w:color w:val="1F497D" w:themeColor="text2"/>
              </w:rPr>
              <w:t xml:space="preserve"> minutes to complete the activity. </w:t>
            </w:r>
            <w:r w:rsidR="002917B5">
              <w:rPr>
                <w:color w:val="1F497D" w:themeColor="text2"/>
              </w:rPr>
              <w:t xml:space="preserve"> He was able to sequence the items though some important detail was left out, e.g. loosing nuts before jacking car up, block the wheels to prevent car from rolling.  The appropriate tone is used and the text conveys its intended meaning for this topic which was familiar to the learner.  With assessor support the learner should some attempt to review his writing.  He attempted to self correct </w:t>
            </w:r>
            <w:r w:rsidR="002917B5" w:rsidRPr="002917B5">
              <w:rPr>
                <w:i/>
                <w:color w:val="1F497D" w:themeColor="text2"/>
              </w:rPr>
              <w:t>tyre</w:t>
            </w:r>
            <w:r w:rsidR="002917B5">
              <w:rPr>
                <w:color w:val="1F497D" w:themeColor="text2"/>
              </w:rPr>
              <w:t xml:space="preserve"> in statement 5, however was not able to identify the correct spelling of </w:t>
            </w:r>
            <w:r w:rsidR="002917B5" w:rsidRPr="002917B5">
              <w:rPr>
                <w:i/>
                <w:color w:val="1F497D" w:themeColor="text2"/>
              </w:rPr>
              <w:t>tyre</w:t>
            </w:r>
            <w:r w:rsidR="002917B5">
              <w:rPr>
                <w:color w:val="1F497D" w:themeColor="text2"/>
              </w:rPr>
              <w:t xml:space="preserve"> in the title or in statement 2.  He was unable to recognise the error in </w:t>
            </w:r>
            <w:proofErr w:type="spellStart"/>
            <w:r w:rsidR="002917B5">
              <w:rPr>
                <w:i/>
                <w:color w:val="1F497D" w:themeColor="text2"/>
              </w:rPr>
              <w:t>thight</w:t>
            </w:r>
            <w:proofErr w:type="spellEnd"/>
            <w:r w:rsidR="002917B5">
              <w:rPr>
                <w:color w:val="1F497D" w:themeColor="text2"/>
              </w:rPr>
              <w:t xml:space="preserve"> (statement 6) and although the teacher provided the correct spelling and word form, he was unable to correct this in the repeat use of </w:t>
            </w:r>
            <w:r>
              <w:rPr>
                <w:color w:val="1F497D" w:themeColor="text2"/>
              </w:rPr>
              <w:t>the word in the same statement.</w:t>
            </w:r>
            <w:r w:rsidR="002917B5">
              <w:rPr>
                <w:color w:val="1F497D" w:themeColor="text2"/>
              </w:rPr>
              <w:t xml:space="preserve">  Although the learner felt conformable with the topic of choice, he was not able to correctly spell key </w:t>
            </w:r>
            <w:r w:rsidR="002917B5">
              <w:rPr>
                <w:color w:val="1F497D" w:themeColor="text2"/>
              </w:rPr>
              <w:lastRenderedPageBreak/>
              <w:t xml:space="preserve">words, e.g. tyre, </w:t>
            </w:r>
            <w:proofErr w:type="spellStart"/>
            <w:r w:rsidR="002917B5">
              <w:rPr>
                <w:color w:val="1F497D" w:themeColor="text2"/>
              </w:rPr>
              <w:t>weel</w:t>
            </w:r>
            <w:proofErr w:type="spellEnd"/>
            <w:r w:rsidR="002917B5">
              <w:rPr>
                <w:color w:val="1F497D" w:themeColor="text2"/>
              </w:rPr>
              <w:t xml:space="preserve"> brace (correct in statement 4 but not statement 6)</w:t>
            </w:r>
            <w:r w:rsidR="00A739E8">
              <w:rPr>
                <w:color w:val="1F497D" w:themeColor="text2"/>
              </w:rPr>
              <w:t xml:space="preserve">.  </w:t>
            </w:r>
            <w:proofErr w:type="spellStart"/>
            <w:r w:rsidR="00A739E8">
              <w:rPr>
                <w:i/>
                <w:color w:val="1F497D" w:themeColor="text2"/>
              </w:rPr>
              <w:t>Chainge</w:t>
            </w:r>
            <w:proofErr w:type="spellEnd"/>
            <w:r w:rsidR="00A739E8">
              <w:rPr>
                <w:i/>
                <w:color w:val="1F497D" w:themeColor="text2"/>
              </w:rPr>
              <w:t xml:space="preserve">, </w:t>
            </w:r>
            <w:r w:rsidR="00A739E8">
              <w:rPr>
                <w:color w:val="1F497D" w:themeColor="text2"/>
              </w:rPr>
              <w:t>although incorrect does follow a familiar</w:t>
            </w:r>
            <w:r>
              <w:rPr>
                <w:color w:val="1F497D" w:themeColor="text2"/>
              </w:rPr>
              <w:t xml:space="preserve"> spelling</w:t>
            </w:r>
            <w:r w:rsidR="00A739E8">
              <w:rPr>
                <w:color w:val="1F497D" w:themeColor="text2"/>
              </w:rPr>
              <w:t xml:space="preserve"> pattern </w:t>
            </w:r>
            <w:r>
              <w:rPr>
                <w:color w:val="1F497D" w:themeColor="text2"/>
              </w:rPr>
              <w:t>and incorrect spelling</w:t>
            </w:r>
            <w:r w:rsidR="00A739E8">
              <w:rPr>
                <w:color w:val="1F497D" w:themeColor="text2"/>
              </w:rPr>
              <w:t xml:space="preserve"> doesn’t interfere with meaning.  The spelling of </w:t>
            </w:r>
            <w:proofErr w:type="spellStart"/>
            <w:r w:rsidR="00A739E8">
              <w:rPr>
                <w:i/>
                <w:color w:val="1F497D" w:themeColor="text2"/>
              </w:rPr>
              <w:t>cervece</w:t>
            </w:r>
            <w:proofErr w:type="spellEnd"/>
            <w:r w:rsidR="00A739E8">
              <w:rPr>
                <w:i/>
                <w:color w:val="1F497D" w:themeColor="text2"/>
              </w:rPr>
              <w:t xml:space="preserve"> </w:t>
            </w:r>
            <w:r w:rsidR="00A739E8">
              <w:rPr>
                <w:color w:val="1F497D" w:themeColor="text2"/>
              </w:rPr>
              <w:t>however does make more demands on the reader.  Although encouraged to use a dictionary, the learner</w:t>
            </w:r>
            <w:r>
              <w:rPr>
                <w:color w:val="1F497D" w:themeColor="text2"/>
              </w:rPr>
              <w:t xml:space="preserve"> did not make any attempt to do so.  Although the layout was appropriate there is no evidence of punctuation.  Script legible.</w:t>
            </w:r>
          </w:p>
          <w:p w:rsidR="001206F1" w:rsidRDefault="001206F1">
            <w:pPr>
              <w:rPr>
                <w:color w:val="1F497D" w:themeColor="text2"/>
              </w:rPr>
            </w:pPr>
            <w:r>
              <w:rPr>
                <w:color w:val="1F497D" w:themeColor="text2"/>
              </w:rPr>
              <w:t>The learner demonstrated some performance features of ACSF levels 1 and 2.  Assessment ratings take into account the significant amount of support and time required to complete the task.</w:t>
            </w:r>
          </w:p>
          <w:p w:rsidR="001206F1" w:rsidRPr="00A739E8" w:rsidRDefault="001206F1">
            <w:pPr>
              <w:rPr>
                <w:color w:val="1F497D" w:themeColor="text2"/>
              </w:rPr>
            </w:pPr>
            <w:r>
              <w:rPr>
                <w:color w:val="1F497D" w:themeColor="text2"/>
              </w:rPr>
              <w:t>Final assessment:  2.05  1.06</w:t>
            </w:r>
          </w:p>
          <w:p w:rsidR="00C02266" w:rsidRDefault="00C02266" w:rsidP="004B2D57">
            <w:pPr>
              <w:pStyle w:val="BodyText"/>
              <w:ind w:left="720"/>
            </w:pPr>
          </w:p>
        </w:tc>
      </w:tr>
    </w:tbl>
    <w:p w:rsidR="00A94B15" w:rsidRDefault="00A94B15"/>
    <w:sectPr w:rsidR="00A94B15" w:rsidSect="00A94B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40" w:rsidRDefault="00842E40" w:rsidP="00562CF1">
      <w:pPr>
        <w:spacing w:after="0" w:line="240" w:lineRule="auto"/>
      </w:pPr>
      <w:r>
        <w:separator/>
      </w:r>
    </w:p>
  </w:endnote>
  <w:endnote w:type="continuationSeparator" w:id="0">
    <w:p w:rsidR="00842E40" w:rsidRDefault="00842E40" w:rsidP="0056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F1" w:rsidRDefault="00562CF1">
    <w:pPr>
      <w:pStyle w:val="Footer"/>
    </w:pPr>
    <w:proofErr w:type="spellStart"/>
    <w:r>
      <w:t>PMcLean</w:t>
    </w:r>
    <w:proofErr w:type="spellEnd"/>
    <w:r>
      <w:t xml:space="preserve"> 0712</w:t>
    </w:r>
  </w:p>
  <w:p w:rsidR="00562CF1" w:rsidRDefault="0056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40" w:rsidRDefault="00842E40" w:rsidP="00562CF1">
      <w:pPr>
        <w:spacing w:after="0" w:line="240" w:lineRule="auto"/>
      </w:pPr>
      <w:r>
        <w:separator/>
      </w:r>
    </w:p>
  </w:footnote>
  <w:footnote w:type="continuationSeparator" w:id="0">
    <w:p w:rsidR="00842E40" w:rsidRDefault="00842E40" w:rsidP="00562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A0"/>
    <w:multiLevelType w:val="hybridMultilevel"/>
    <w:tmpl w:val="EC0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8258F"/>
    <w:multiLevelType w:val="singleLevel"/>
    <w:tmpl w:val="0409000F"/>
    <w:lvl w:ilvl="0">
      <w:start w:val="1"/>
      <w:numFmt w:val="decimal"/>
      <w:lvlText w:val="%1."/>
      <w:lvlJc w:val="left"/>
      <w:pPr>
        <w:tabs>
          <w:tab w:val="num" w:pos="357"/>
        </w:tabs>
        <w:ind w:left="357" w:hanging="357"/>
      </w:pPr>
      <w:rPr>
        <w:rFonts w:hint="default"/>
        <w:sz w:val="22"/>
      </w:rPr>
    </w:lvl>
  </w:abstractNum>
  <w:abstractNum w:abstractNumId="2">
    <w:nsid w:val="6D7454C4"/>
    <w:multiLevelType w:val="hybridMultilevel"/>
    <w:tmpl w:val="5226D5C6"/>
    <w:lvl w:ilvl="0" w:tplc="1FAA2288">
      <w:start w:val="1"/>
      <w:numFmt w:val="bullet"/>
      <w:lvlText w:val=""/>
      <w:lvlJc w:val="left"/>
      <w:pPr>
        <w:ind w:left="720" w:hanging="360"/>
      </w:pPr>
      <w:rPr>
        <w:rFonts w:ascii="Symbol" w:hAnsi="Symbol" w:hint="default"/>
      </w:rPr>
    </w:lvl>
    <w:lvl w:ilvl="1" w:tplc="41CC7AF0" w:tentative="1">
      <w:start w:val="1"/>
      <w:numFmt w:val="bullet"/>
      <w:lvlText w:val="o"/>
      <w:lvlJc w:val="left"/>
      <w:pPr>
        <w:ind w:left="1440" w:hanging="360"/>
      </w:pPr>
      <w:rPr>
        <w:rFonts w:ascii="Courier New" w:hAnsi="Courier New" w:cs="Courier New" w:hint="default"/>
      </w:rPr>
    </w:lvl>
    <w:lvl w:ilvl="2" w:tplc="DAF81CDA" w:tentative="1">
      <w:start w:val="1"/>
      <w:numFmt w:val="bullet"/>
      <w:lvlText w:val=""/>
      <w:lvlJc w:val="left"/>
      <w:pPr>
        <w:ind w:left="2160" w:hanging="360"/>
      </w:pPr>
      <w:rPr>
        <w:rFonts w:ascii="Wingdings" w:hAnsi="Wingdings" w:hint="default"/>
      </w:rPr>
    </w:lvl>
    <w:lvl w:ilvl="3" w:tplc="4BB61AAA" w:tentative="1">
      <w:start w:val="1"/>
      <w:numFmt w:val="bullet"/>
      <w:lvlText w:val=""/>
      <w:lvlJc w:val="left"/>
      <w:pPr>
        <w:ind w:left="2880" w:hanging="360"/>
      </w:pPr>
      <w:rPr>
        <w:rFonts w:ascii="Symbol" w:hAnsi="Symbol" w:hint="default"/>
      </w:rPr>
    </w:lvl>
    <w:lvl w:ilvl="4" w:tplc="6DBE7202" w:tentative="1">
      <w:start w:val="1"/>
      <w:numFmt w:val="bullet"/>
      <w:lvlText w:val="o"/>
      <w:lvlJc w:val="left"/>
      <w:pPr>
        <w:ind w:left="3600" w:hanging="360"/>
      </w:pPr>
      <w:rPr>
        <w:rFonts w:ascii="Courier New" w:hAnsi="Courier New" w:cs="Courier New" w:hint="default"/>
      </w:rPr>
    </w:lvl>
    <w:lvl w:ilvl="5" w:tplc="52B69D4A" w:tentative="1">
      <w:start w:val="1"/>
      <w:numFmt w:val="bullet"/>
      <w:lvlText w:val=""/>
      <w:lvlJc w:val="left"/>
      <w:pPr>
        <w:ind w:left="4320" w:hanging="360"/>
      </w:pPr>
      <w:rPr>
        <w:rFonts w:ascii="Wingdings" w:hAnsi="Wingdings" w:hint="default"/>
      </w:rPr>
    </w:lvl>
    <w:lvl w:ilvl="6" w:tplc="9ECC983C" w:tentative="1">
      <w:start w:val="1"/>
      <w:numFmt w:val="bullet"/>
      <w:lvlText w:val=""/>
      <w:lvlJc w:val="left"/>
      <w:pPr>
        <w:ind w:left="5040" w:hanging="360"/>
      </w:pPr>
      <w:rPr>
        <w:rFonts w:ascii="Symbol" w:hAnsi="Symbol" w:hint="default"/>
      </w:rPr>
    </w:lvl>
    <w:lvl w:ilvl="7" w:tplc="A1B40FD6" w:tentative="1">
      <w:start w:val="1"/>
      <w:numFmt w:val="bullet"/>
      <w:lvlText w:val="o"/>
      <w:lvlJc w:val="left"/>
      <w:pPr>
        <w:ind w:left="5760" w:hanging="360"/>
      </w:pPr>
      <w:rPr>
        <w:rFonts w:ascii="Courier New" w:hAnsi="Courier New" w:cs="Courier New" w:hint="default"/>
      </w:rPr>
    </w:lvl>
    <w:lvl w:ilvl="8" w:tplc="03982EC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2CF1"/>
    <w:rsid w:val="001206F1"/>
    <w:rsid w:val="002917B5"/>
    <w:rsid w:val="004B2D57"/>
    <w:rsid w:val="004D7F00"/>
    <w:rsid w:val="00562CF1"/>
    <w:rsid w:val="007A37EE"/>
    <w:rsid w:val="007A5AD9"/>
    <w:rsid w:val="00842E40"/>
    <w:rsid w:val="009E6E4F"/>
    <w:rsid w:val="00A12730"/>
    <w:rsid w:val="00A739E8"/>
    <w:rsid w:val="00A94B15"/>
    <w:rsid w:val="00B716C5"/>
    <w:rsid w:val="00C02266"/>
    <w:rsid w:val="00CF6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2C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2CF1"/>
  </w:style>
  <w:style w:type="paragraph" w:styleId="Footer">
    <w:name w:val="footer"/>
    <w:basedOn w:val="Normal"/>
    <w:link w:val="FooterChar"/>
    <w:uiPriority w:val="99"/>
    <w:unhideWhenUsed/>
    <w:rsid w:val="0056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F1"/>
  </w:style>
  <w:style w:type="paragraph" w:styleId="BalloonText">
    <w:name w:val="Balloon Text"/>
    <w:basedOn w:val="Normal"/>
    <w:link w:val="BalloonTextChar"/>
    <w:uiPriority w:val="99"/>
    <w:semiHidden/>
    <w:unhideWhenUsed/>
    <w:rsid w:val="0056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F1"/>
    <w:rPr>
      <w:rFonts w:ascii="Tahoma" w:hAnsi="Tahoma" w:cs="Tahoma"/>
      <w:sz w:val="16"/>
      <w:szCs w:val="16"/>
    </w:rPr>
  </w:style>
  <w:style w:type="paragraph" w:styleId="BodyText">
    <w:name w:val="Body Text"/>
    <w:basedOn w:val="Normal"/>
    <w:link w:val="BodyTextChar"/>
    <w:uiPriority w:val="99"/>
    <w:rsid w:val="009E6E4F"/>
    <w:pPr>
      <w:spacing w:after="120" w:line="280" w:lineRule="atLeast"/>
    </w:pPr>
    <w:rPr>
      <w:rFonts w:ascii="Calibri" w:eastAsia="Times New Roman" w:hAnsi="Calibri" w:cs="Times New Roman"/>
      <w:szCs w:val="18"/>
    </w:rPr>
  </w:style>
  <w:style w:type="character" w:customStyle="1" w:styleId="BodyTextChar">
    <w:name w:val="Body Text Char"/>
    <w:basedOn w:val="DefaultParagraphFont"/>
    <w:link w:val="BodyText"/>
    <w:uiPriority w:val="99"/>
    <w:rsid w:val="009E6E4F"/>
    <w:rPr>
      <w:rFonts w:ascii="Calibri" w:eastAsia="Times New Roman" w:hAnsi="Calibri" w:cs="Times New Roman"/>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AEC055825186F41A31344BFDD104E04" ma:contentTypeVersion="1" ma:contentTypeDescription="Create a new document." ma:contentTypeScope="" ma:versionID="52c8384fab29d95e1e987d1a9b39533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B6037-462D-47FC-AE1F-D33D7EF5C587}">
  <ds:schemaRefs>
    <ds:schemaRef ds:uri="http://schemas.openxmlformats.org/officeDocument/2006/bibliography"/>
  </ds:schemaRefs>
</ds:datastoreItem>
</file>

<file path=customXml/itemProps2.xml><?xml version="1.0" encoding="utf-8"?>
<ds:datastoreItem xmlns:ds="http://schemas.openxmlformats.org/officeDocument/2006/customXml" ds:itemID="{DE9A5D3F-B56C-41F9-B778-EA8FAC71217A}"/>
</file>

<file path=customXml/itemProps3.xml><?xml version="1.0" encoding="utf-8"?>
<ds:datastoreItem xmlns:ds="http://schemas.openxmlformats.org/officeDocument/2006/customXml" ds:itemID="{D3871D80-6DD2-4116-8B57-D5990A6EB76D}"/>
</file>

<file path=customXml/itemProps4.xml><?xml version="1.0" encoding="utf-8"?>
<ds:datastoreItem xmlns:ds="http://schemas.openxmlformats.org/officeDocument/2006/customXml" ds:itemID="{8C817C1D-15EA-4457-BEDF-7CBEF55C060A}"/>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McLean</dc:creator>
  <cp:lastModifiedBy>DoE</cp:lastModifiedBy>
  <cp:revision>2</cp:revision>
  <dcterms:created xsi:type="dcterms:W3CDTF">2013-03-19T01:45:00Z</dcterms:created>
  <dcterms:modified xsi:type="dcterms:W3CDTF">2013-03-19T01:45:00Z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0x010100AAEC055825186F41A31344BFDD104E04</vt:lpwstr>
  </property>
</Properties>
</file>