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93E08A" w14:textId="77DD9B39" w:rsidR="005E7BDA" w:rsidRDefault="00314F5F" w:rsidP="005E7BDA">
      <w:pPr>
        <w:pStyle w:val="text"/>
        <w:tabs>
          <w:tab w:val="clear" w:pos="4320"/>
          <w:tab w:val="clear" w:pos="8640"/>
          <w:tab w:val="center" w:pos="13875"/>
          <w:tab w:val="right" w:pos="27750"/>
        </w:tabs>
        <w:spacing w:before="0"/>
      </w:pPr>
      <w:r>
        <w:rPr>
          <w:noProof/>
          <w:lang w:eastAsia="en-AU"/>
        </w:rPr>
        <mc:AlternateContent>
          <mc:Choice Requires="wps">
            <w:drawing>
              <wp:anchor distT="0" distB="0" distL="114300" distR="114300" simplePos="0" relativeHeight="251657216" behindDoc="0" locked="0" layoutInCell="1" allowOverlap="1" wp14:anchorId="1E65F80A" wp14:editId="7945FE5B">
                <wp:simplePos x="0" y="0"/>
                <wp:positionH relativeFrom="column">
                  <wp:posOffset>97155</wp:posOffset>
                </wp:positionH>
                <wp:positionV relativeFrom="paragraph">
                  <wp:posOffset>132080</wp:posOffset>
                </wp:positionV>
                <wp:extent cx="6819900" cy="25527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F0794" w14:textId="78CB0836" w:rsidR="00EC77B7" w:rsidRPr="00B15FD4" w:rsidRDefault="00DC7558" w:rsidP="00B15FD4">
                            <w:pPr>
                              <w:pStyle w:val="text"/>
                              <w:tabs>
                                <w:tab w:val="clear" w:pos="4320"/>
                                <w:tab w:val="clear" w:pos="8640"/>
                                <w:tab w:val="center" w:pos="13875"/>
                                <w:tab w:val="right" w:pos="27750"/>
                              </w:tabs>
                              <w:spacing w:before="0"/>
                              <w:ind w:left="567" w:hanging="567"/>
                              <w:jc w:val="center"/>
                              <w:rPr>
                                <w:color w:val="0070C0"/>
                                <w:sz w:val="92"/>
                                <w:szCs w:val="92"/>
                              </w:rPr>
                            </w:pPr>
                            <w:r w:rsidRPr="00314F5F">
                              <w:rPr>
                                <w:rFonts w:cs="Arial"/>
                                <w:color w:val="FF0000"/>
                                <w:sz w:val="64"/>
                                <w:szCs w:val="64"/>
                              </w:rPr>
                              <w:t>Tasmanian Adult Literacy Action Plan</w:t>
                            </w:r>
                            <w:r w:rsidRPr="00314F5F">
                              <w:rPr>
                                <w:rFonts w:cs="Arial"/>
                                <w:color w:val="FF0000"/>
                                <w:sz w:val="103"/>
                                <w:szCs w:val="103"/>
                              </w:rPr>
                              <w:t xml:space="preserve"> </w:t>
                            </w:r>
                            <w:r w:rsidR="00B15FD4" w:rsidRPr="00B15FD4">
                              <w:rPr>
                                <w:color w:val="0070C0"/>
                                <w:sz w:val="92"/>
                                <w:szCs w:val="92"/>
                              </w:rPr>
                              <w:t>Annual Report</w:t>
                            </w:r>
                            <w:r w:rsidR="00B15FD4">
                              <w:rPr>
                                <w:color w:val="0070C0"/>
                                <w:sz w:val="92"/>
                                <w:szCs w:val="92"/>
                              </w:rPr>
                              <w:t xml:space="preserve"> 2014-15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5F80A" id="_x0000_t202" coordsize="21600,21600" o:spt="202" path="m,l,21600r21600,l21600,xe">
                <v:stroke joinstyle="miter"/>
                <v:path gradientshapeok="t" o:connecttype="rect"/>
              </v:shapetype>
              <v:shape id="Text Box 11" o:spid="_x0000_s1026" type="#_x0000_t202" style="position:absolute;margin-left:7.65pt;margin-top:10.4pt;width:537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S+tQIAALs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" filled="f" stroked="f">
                <v:textbox>
                  <w:txbxContent>
                    <w:p w14:paraId="304F0794" w14:textId="78CB0836" w:rsidR="00EC77B7" w:rsidRPr="00B15FD4" w:rsidRDefault="00DC7558" w:rsidP="00B15FD4">
                      <w:pPr>
                        <w:pStyle w:val="text"/>
                        <w:tabs>
                          <w:tab w:val="clear" w:pos="4320"/>
                          <w:tab w:val="clear" w:pos="8640"/>
                          <w:tab w:val="center" w:pos="13875"/>
                          <w:tab w:val="right" w:pos="27750"/>
                        </w:tabs>
                        <w:spacing w:before="0"/>
                        <w:ind w:left="567" w:hanging="567"/>
                        <w:jc w:val="center"/>
                        <w:rPr>
                          <w:color w:val="0070C0"/>
                          <w:sz w:val="92"/>
                          <w:szCs w:val="92"/>
                        </w:rPr>
                      </w:pPr>
                      <w:r w:rsidRPr="00314F5F">
                        <w:rPr>
                          <w:rFonts w:cs="Arial"/>
                          <w:color w:val="FF0000"/>
                          <w:sz w:val="64"/>
                          <w:szCs w:val="64"/>
                        </w:rPr>
                        <w:t>Tasmanian Adult Literacy Action Plan</w:t>
                      </w:r>
                      <w:r w:rsidRPr="00314F5F">
                        <w:rPr>
                          <w:rFonts w:cs="Arial"/>
                          <w:color w:val="FF0000"/>
                          <w:sz w:val="103"/>
                          <w:szCs w:val="103"/>
                        </w:rPr>
                        <w:t xml:space="preserve"> </w:t>
                      </w:r>
                      <w:r w:rsidR="00B15FD4" w:rsidRPr="00B15FD4">
                        <w:rPr>
                          <w:color w:val="0070C0"/>
                          <w:sz w:val="92"/>
                          <w:szCs w:val="92"/>
                        </w:rPr>
                        <w:t>Annual Report</w:t>
                      </w:r>
                      <w:r w:rsidR="00B15FD4">
                        <w:rPr>
                          <w:color w:val="0070C0"/>
                          <w:sz w:val="92"/>
                          <w:szCs w:val="92"/>
                        </w:rPr>
                        <w:t xml:space="preserve"> 2014-15</w:t>
                      </w:r>
                    </w:p>
                  </w:txbxContent>
                </v:textbox>
              </v:shape>
            </w:pict>
          </mc:Fallback>
        </mc:AlternateContent>
      </w:r>
    </w:p>
    <w:p w14:paraId="1F19CA4D" w14:textId="48B17456" w:rsidR="007F3B77" w:rsidRDefault="007F3B77" w:rsidP="00E50FCD">
      <w:pPr>
        <w:pStyle w:val="StyleLeft0cm1"/>
      </w:pPr>
      <w:r>
        <w:rPr>
          <w:noProof/>
          <w:lang w:eastAsia="en-AU"/>
        </w:rPr>
        <mc:AlternateContent>
          <mc:Choice Requires="wps">
            <w:drawing>
              <wp:anchor distT="0" distB="0" distL="114300" distR="114300" simplePos="0" relativeHeight="251654656" behindDoc="0" locked="0" layoutInCell="1" allowOverlap="1" wp14:anchorId="5B9F3AB4" wp14:editId="378B5864">
                <wp:simplePos x="0" y="0"/>
                <wp:positionH relativeFrom="column">
                  <wp:posOffset>-69850</wp:posOffset>
                </wp:positionH>
                <wp:positionV relativeFrom="paragraph">
                  <wp:posOffset>9041130</wp:posOffset>
                </wp:positionV>
                <wp:extent cx="3771900" cy="6286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BA081" w14:textId="77777777" w:rsidR="00DC7558" w:rsidRPr="0006373D" w:rsidRDefault="00DC7558" w:rsidP="005E7BDA">
                            <w:pPr>
                              <w:pStyle w:val="BusinessUni"/>
                              <w:rPr>
                                <w:spacing w:val="31"/>
                                <w:sz w:val="31"/>
                                <w:szCs w:val="31"/>
                              </w:rPr>
                            </w:pPr>
                            <w:r w:rsidRPr="0006373D">
                              <w:rPr>
                                <w:spacing w:val="31"/>
                                <w:sz w:val="31"/>
                                <w:szCs w:val="31"/>
                              </w:rPr>
                              <w:t>Department of Education</w:t>
                            </w:r>
                          </w:p>
                          <w:p w14:paraId="6AD93CB8" w14:textId="77777777" w:rsidR="00DC7558" w:rsidRPr="0006373D" w:rsidRDefault="00DC7558" w:rsidP="005E7BDA">
                            <w:pPr>
                              <w:pStyle w:val="BusinessUni"/>
                              <w:rPr>
                                <w:spacing w:val="31"/>
                                <w:sz w:val="31"/>
                                <w:szCs w:val="31"/>
                              </w:rPr>
                            </w:pPr>
                            <w:r>
                              <w:rPr>
                                <w:spacing w:val="31"/>
                                <w:sz w:val="31"/>
                                <w:szCs w:val="31"/>
                              </w:rPr>
                              <w:t>LINC Tasmania</w:t>
                            </w:r>
                          </w:p>
                          <w:p w14:paraId="2AFB401A" w14:textId="77777777" w:rsidR="00DC7558" w:rsidRDefault="00DC7558" w:rsidP="005E7BDA">
                            <w:pPr>
                              <w:pStyle w:val="BusinessUni"/>
                              <w:rPr>
                                <w:rFonts w:ascii="GillSans-Light" w:hAnsi="GillSans-Light"/>
                                <w:spacing w:val="31"/>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3AB4" id="Text Box 12" o:spid="_x0000_s1027" type="#_x0000_t202" style="position:absolute;margin-left:-5.5pt;margin-top:711.9pt;width:297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Ysu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" filled="f" stroked="f">
                <v:textbox>
                  <w:txbxContent>
                    <w:p w14:paraId="3CCBA081" w14:textId="77777777" w:rsidR="00DC7558" w:rsidRPr="0006373D" w:rsidRDefault="00DC7558" w:rsidP="005E7BDA">
                      <w:pPr>
                        <w:pStyle w:val="BusinessUni"/>
                        <w:rPr>
                          <w:spacing w:val="31"/>
                          <w:sz w:val="31"/>
                          <w:szCs w:val="31"/>
                        </w:rPr>
                      </w:pPr>
                      <w:r w:rsidRPr="0006373D">
                        <w:rPr>
                          <w:spacing w:val="31"/>
                          <w:sz w:val="31"/>
                          <w:szCs w:val="31"/>
                        </w:rPr>
                        <w:t>Department of Education</w:t>
                      </w:r>
                    </w:p>
                    <w:p w14:paraId="6AD93CB8" w14:textId="77777777" w:rsidR="00DC7558" w:rsidRPr="0006373D" w:rsidRDefault="00DC7558" w:rsidP="005E7BDA">
                      <w:pPr>
                        <w:pStyle w:val="BusinessUni"/>
                        <w:rPr>
                          <w:spacing w:val="31"/>
                          <w:sz w:val="31"/>
                          <w:szCs w:val="31"/>
                        </w:rPr>
                      </w:pPr>
                      <w:r>
                        <w:rPr>
                          <w:spacing w:val="31"/>
                          <w:sz w:val="31"/>
                          <w:szCs w:val="31"/>
                        </w:rPr>
                        <w:t>LINC Tasmania</w:t>
                      </w:r>
                    </w:p>
                    <w:p w14:paraId="2AFB401A" w14:textId="77777777" w:rsidR="00DC7558" w:rsidRDefault="00DC7558" w:rsidP="005E7BDA">
                      <w:pPr>
                        <w:pStyle w:val="BusinessUni"/>
                        <w:rPr>
                          <w:rFonts w:ascii="GillSans-Light" w:hAnsi="GillSans-Light"/>
                          <w:spacing w:val="31"/>
                          <w:sz w:val="31"/>
                          <w:szCs w:val="31"/>
                        </w:rPr>
                      </w:pPr>
                    </w:p>
                  </w:txbxContent>
                </v:textbox>
              </v:shape>
            </w:pict>
          </mc:Fallback>
        </mc:AlternateContent>
      </w:r>
      <w:r w:rsidR="00314F5F">
        <w:rPr>
          <w:noProof/>
          <w:lang w:eastAsia="en-AU"/>
        </w:rPr>
        <mc:AlternateContent>
          <mc:Choice Requires="wps">
            <w:drawing>
              <wp:anchor distT="0" distB="0" distL="114300" distR="114300" simplePos="0" relativeHeight="251662848" behindDoc="0" locked="0" layoutInCell="1" allowOverlap="1" wp14:anchorId="147E283D" wp14:editId="46DA62EF">
                <wp:simplePos x="0" y="0"/>
                <wp:positionH relativeFrom="column">
                  <wp:posOffset>1916430</wp:posOffset>
                </wp:positionH>
                <wp:positionV relativeFrom="paragraph">
                  <wp:posOffset>2068830</wp:posOffset>
                </wp:positionV>
                <wp:extent cx="2857500" cy="3048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57500" cy="304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065C3" w14:textId="77777777" w:rsidR="00314F5F" w:rsidRDefault="00314F5F">
                            <w:pPr>
                              <w:ind w:left="0"/>
                            </w:pPr>
                            <w:r>
                              <w:rPr>
                                <w:noProof/>
                                <w:lang w:eastAsia="en-AU"/>
                              </w:rPr>
                              <w:drawing>
                                <wp:inline distT="0" distB="0" distL="0" distR="0" wp14:anchorId="00AAE6E1" wp14:editId="3767E882">
                                  <wp:extent cx="2294255" cy="29502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TE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4255" cy="2950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E283D" id="Text Box 5" o:spid="_x0000_s1028" type="#_x0000_t202" style="position:absolute;margin-left:150.9pt;margin-top:162.9pt;width:225pt;height:240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" fillcolor="white [3201]" stroked="f" strokeweight=".5pt">
                <v:textbox>
                  <w:txbxContent>
                    <w:p w14:paraId="27C065C3" w14:textId="77777777" w:rsidR="00314F5F" w:rsidRDefault="00314F5F">
                      <w:pPr>
                        <w:ind w:left="0"/>
                      </w:pPr>
                      <w:r>
                        <w:rPr>
                          <w:noProof/>
                          <w:lang w:eastAsia="en-AU"/>
                        </w:rPr>
                        <w:drawing>
                          <wp:inline distT="0" distB="0" distL="0" distR="0" wp14:anchorId="00AAE6E1" wp14:editId="3767E882">
                            <wp:extent cx="2294255" cy="29502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TEN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4255" cy="2950210"/>
                                    </a:xfrm>
                                    <a:prstGeom prst="rect">
                                      <a:avLst/>
                                    </a:prstGeom>
                                  </pic:spPr>
                                </pic:pic>
                              </a:graphicData>
                            </a:graphic>
                          </wp:inline>
                        </w:drawing>
                      </w:r>
                    </w:p>
                  </w:txbxContent>
                </v:textbox>
              </v:shape>
            </w:pict>
          </mc:Fallback>
        </mc:AlternateContent>
      </w:r>
      <w:r w:rsidR="00B30DB1">
        <w:rPr>
          <w:noProof/>
          <w:lang w:eastAsia="en-AU"/>
        </w:rPr>
        <mc:AlternateContent>
          <mc:Choice Requires="wps">
            <w:drawing>
              <wp:anchor distT="0" distB="0" distL="114300" distR="114300" simplePos="0" relativeHeight="251659776" behindDoc="0" locked="0" layoutInCell="1" allowOverlap="1" wp14:anchorId="43123C32" wp14:editId="13156D26">
                <wp:simplePos x="0" y="0"/>
                <wp:positionH relativeFrom="column">
                  <wp:posOffset>-57150</wp:posOffset>
                </wp:positionH>
                <wp:positionV relativeFrom="paragraph">
                  <wp:posOffset>7362190</wp:posOffset>
                </wp:positionV>
                <wp:extent cx="3486150" cy="590550"/>
                <wp:effectExtent l="0" t="0" r="2540" b="254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5F7E4" w14:textId="34A7E384" w:rsidR="00DC7558" w:rsidRPr="009B1686" w:rsidRDefault="005E1A39" w:rsidP="00487992">
                            <w:pPr>
                              <w:pStyle w:val="Date"/>
                              <w:rPr>
                                <w:b w:val="0"/>
                              </w:rPr>
                            </w:pPr>
                            <w:r>
                              <w:rPr>
                                <w:b w:val="0"/>
                              </w:rPr>
                              <w:t>July</w:t>
                            </w:r>
                            <w:r w:rsidR="00A911FE">
                              <w:rPr>
                                <w:b w:val="0"/>
                              </w:rPr>
                              <w:t xml:space="preserve"> 2015</w:t>
                            </w:r>
                          </w:p>
                          <w:p w14:paraId="0483B93A" w14:textId="1F414D27" w:rsidR="00DC7558" w:rsidRPr="009B1686" w:rsidRDefault="00DC7558" w:rsidP="00291112">
                            <w:pPr>
                              <w:pStyle w:val="File"/>
                            </w:pPr>
                            <w:r w:rsidRPr="009B1686">
                              <w:t xml:space="preserve">File: </w:t>
                            </w:r>
                            <w:r w:rsidR="00A911FE">
                              <w:t>DOC/15/</w:t>
                            </w:r>
                            <w:r w:rsidR="00B15FD4">
                              <w:t>1</w:t>
                            </w:r>
                            <w:r w:rsidR="005E1A39">
                              <w:t>67616</w:t>
                            </w:r>
                          </w:p>
                          <w:p w14:paraId="4C659FEA" w14:textId="77777777" w:rsidR="00DC7558" w:rsidRPr="00291112" w:rsidRDefault="00DC7558" w:rsidP="002911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3C32" id="Text Box 18" o:spid="_x0000_s1029" type="#_x0000_t202" style="position:absolute;margin-left:-4.5pt;margin-top:579.7pt;width:274.5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6e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" filled="f" stroked="f">
                <v:textbox>
                  <w:txbxContent>
                    <w:p w14:paraId="4E85F7E4" w14:textId="34A7E384" w:rsidR="00DC7558" w:rsidRPr="009B1686" w:rsidRDefault="005E1A39" w:rsidP="00487992">
                      <w:pPr>
                        <w:pStyle w:val="Date"/>
                        <w:rPr>
                          <w:b w:val="0"/>
                        </w:rPr>
                      </w:pPr>
                      <w:r>
                        <w:rPr>
                          <w:b w:val="0"/>
                        </w:rPr>
                        <w:t>July</w:t>
                      </w:r>
                      <w:r w:rsidR="00A911FE">
                        <w:rPr>
                          <w:b w:val="0"/>
                        </w:rPr>
                        <w:t xml:space="preserve"> 2015</w:t>
                      </w:r>
                    </w:p>
                    <w:p w14:paraId="0483B93A" w14:textId="1F414D27" w:rsidR="00DC7558" w:rsidRPr="009B1686" w:rsidRDefault="00DC7558" w:rsidP="00291112">
                      <w:pPr>
                        <w:pStyle w:val="File"/>
                      </w:pPr>
                      <w:r w:rsidRPr="009B1686">
                        <w:t xml:space="preserve">File: </w:t>
                      </w:r>
                      <w:r w:rsidR="00A911FE">
                        <w:t>DOC/15/</w:t>
                      </w:r>
                      <w:r w:rsidR="00B15FD4">
                        <w:t>1</w:t>
                      </w:r>
                      <w:r w:rsidR="005E1A39">
                        <w:t>67616</w:t>
                      </w:r>
                    </w:p>
                    <w:p w14:paraId="4C659FEA" w14:textId="77777777" w:rsidR="00DC7558" w:rsidRPr="00291112" w:rsidRDefault="00DC7558" w:rsidP="00291112"/>
                  </w:txbxContent>
                </v:textbox>
              </v:shape>
            </w:pict>
          </mc:Fallback>
        </mc:AlternateContent>
      </w:r>
    </w:p>
    <w:p w14:paraId="43AFEB59" w14:textId="77777777" w:rsidR="007F3B77" w:rsidRPr="007F3B77" w:rsidRDefault="007F3B77" w:rsidP="007F3B77"/>
    <w:p w14:paraId="3329E794" w14:textId="77777777" w:rsidR="007F3B77" w:rsidRPr="007F3B77" w:rsidRDefault="007F3B77" w:rsidP="007F3B77"/>
    <w:p w14:paraId="1B597883" w14:textId="77777777" w:rsidR="007F3B77" w:rsidRPr="007F3B77" w:rsidRDefault="007F3B77" w:rsidP="007F3B77"/>
    <w:p w14:paraId="551D6A7D" w14:textId="77777777" w:rsidR="007F3B77" w:rsidRPr="007F3B77" w:rsidRDefault="007F3B77" w:rsidP="007F3B77"/>
    <w:p w14:paraId="47D99A7B" w14:textId="77777777" w:rsidR="007F3B77" w:rsidRPr="007F3B77" w:rsidRDefault="007F3B77" w:rsidP="007F3B77"/>
    <w:p w14:paraId="11918EA8" w14:textId="77777777" w:rsidR="007F3B77" w:rsidRPr="007F3B77" w:rsidRDefault="007F3B77" w:rsidP="007F3B77"/>
    <w:p w14:paraId="49DCA66D" w14:textId="77777777" w:rsidR="007F3B77" w:rsidRPr="007F3B77" w:rsidRDefault="007F3B77" w:rsidP="007F3B77"/>
    <w:p w14:paraId="5AC8DF0F" w14:textId="30E99112" w:rsidR="007F3B77" w:rsidRDefault="007F3B77" w:rsidP="007F3B77"/>
    <w:p w14:paraId="0B6F217B" w14:textId="40DE896D" w:rsidR="007F3B77" w:rsidRDefault="007F3B77" w:rsidP="007F3B77">
      <w:pPr>
        <w:tabs>
          <w:tab w:val="left" w:pos="9525"/>
        </w:tabs>
      </w:pPr>
      <w:r>
        <w:tab/>
      </w:r>
    </w:p>
    <w:p w14:paraId="2F983B7E" w14:textId="77777777" w:rsidR="007F3B77" w:rsidRPr="007F3B77" w:rsidRDefault="007F3B77" w:rsidP="007F3B77"/>
    <w:p w14:paraId="6E91A819" w14:textId="77777777" w:rsidR="007F3B77" w:rsidRPr="007F3B77" w:rsidRDefault="007F3B77" w:rsidP="007F3B77"/>
    <w:p w14:paraId="1C2BA172" w14:textId="77777777" w:rsidR="007F3B77" w:rsidRPr="007F3B77" w:rsidRDefault="007F3B77" w:rsidP="007F3B77"/>
    <w:p w14:paraId="5364B249" w14:textId="77777777" w:rsidR="007F3B77" w:rsidRPr="007F3B77" w:rsidRDefault="007F3B77" w:rsidP="007F3B77"/>
    <w:p w14:paraId="19FE218E" w14:textId="77777777" w:rsidR="007F3B77" w:rsidRPr="007F3B77" w:rsidRDefault="007F3B77" w:rsidP="007F3B77"/>
    <w:p w14:paraId="27B96D8C" w14:textId="77777777" w:rsidR="007F3B77" w:rsidRPr="007F3B77" w:rsidRDefault="007F3B77" w:rsidP="007F3B77"/>
    <w:p w14:paraId="616446F4" w14:textId="77777777" w:rsidR="007F3B77" w:rsidRPr="007F3B77" w:rsidRDefault="007F3B77" w:rsidP="007F3B77"/>
    <w:p w14:paraId="0CB0476B" w14:textId="77777777" w:rsidR="007F3B77" w:rsidRPr="007F3B77" w:rsidRDefault="007F3B77" w:rsidP="007F3B77"/>
    <w:p w14:paraId="4BC99891" w14:textId="77777777" w:rsidR="007F3B77" w:rsidRPr="007F3B77" w:rsidRDefault="007F3B77" w:rsidP="007F3B77"/>
    <w:p w14:paraId="54E6EF9E" w14:textId="77777777" w:rsidR="007F3B77" w:rsidRPr="007F3B77" w:rsidRDefault="007F3B77" w:rsidP="007F3B77"/>
    <w:p w14:paraId="5F7F616C" w14:textId="77777777" w:rsidR="007F3B77" w:rsidRPr="007F3B77" w:rsidRDefault="007F3B77" w:rsidP="007F3B77"/>
    <w:p w14:paraId="290DB304" w14:textId="77777777" w:rsidR="007F3B77" w:rsidRPr="007F3B77" w:rsidRDefault="007F3B77" w:rsidP="007F3B77"/>
    <w:p w14:paraId="5054EAB1" w14:textId="77777777" w:rsidR="007F3B77" w:rsidRPr="007F3B77" w:rsidRDefault="007F3B77" w:rsidP="007F3B77"/>
    <w:p w14:paraId="283F0593" w14:textId="77777777" w:rsidR="007F3B77" w:rsidRPr="007F3B77" w:rsidRDefault="007F3B77" w:rsidP="007F3B77"/>
    <w:p w14:paraId="7B34D5A8" w14:textId="77777777" w:rsidR="007F3B77" w:rsidRPr="007F3B77" w:rsidRDefault="007F3B77" w:rsidP="007F3B77"/>
    <w:p w14:paraId="47FD2C8C" w14:textId="77777777" w:rsidR="007F3B77" w:rsidRPr="007F3B77" w:rsidRDefault="007F3B77" w:rsidP="007F3B77"/>
    <w:p w14:paraId="3D5E6985" w14:textId="77777777" w:rsidR="007F3B77" w:rsidRPr="007F3B77" w:rsidRDefault="007F3B77" w:rsidP="007F3B77"/>
    <w:p w14:paraId="0EF1B674" w14:textId="77777777" w:rsidR="007F3B77" w:rsidRPr="007F3B77" w:rsidRDefault="007F3B77" w:rsidP="007F3B77"/>
    <w:p w14:paraId="67B48AC8" w14:textId="77777777" w:rsidR="007F3B77" w:rsidRPr="007F3B77" w:rsidRDefault="007F3B77" w:rsidP="007F3B77"/>
    <w:p w14:paraId="0356C879" w14:textId="77777777" w:rsidR="007F3B77" w:rsidRPr="007F3B77" w:rsidRDefault="007F3B77" w:rsidP="007F3B77"/>
    <w:p w14:paraId="344AE228" w14:textId="3355878D" w:rsidR="007F3B77" w:rsidRDefault="007F3B77" w:rsidP="007F3B77"/>
    <w:p w14:paraId="733DEB89" w14:textId="2981D344" w:rsidR="007F3B77" w:rsidRDefault="007F3B77" w:rsidP="007F3B77"/>
    <w:p w14:paraId="01F5AB18" w14:textId="77777777" w:rsidR="007F3B77" w:rsidRPr="007F3B77" w:rsidRDefault="007F3B77" w:rsidP="007F3B77"/>
    <w:p w14:paraId="38181308" w14:textId="5D8CE9E4" w:rsidR="00965398" w:rsidRPr="007F3B77" w:rsidRDefault="00965398" w:rsidP="007F3B77">
      <w:pPr>
        <w:sectPr w:rsidR="00965398" w:rsidRPr="007F3B77" w:rsidSect="003433B5">
          <w:headerReference w:type="even" r:id="rId13"/>
          <w:headerReference w:type="default" r:id="rId14"/>
          <w:footerReference w:type="even" r:id="rId15"/>
          <w:footerReference w:type="default" r:id="rId16"/>
          <w:headerReference w:type="first" r:id="rId17"/>
          <w:footerReference w:type="first" r:id="rId18"/>
          <w:pgSz w:w="11906" w:h="16838" w:code="9"/>
          <w:pgMar w:top="851" w:right="737" w:bottom="851" w:left="567" w:header="567" w:footer="567" w:gutter="0"/>
          <w:cols w:space="708"/>
          <w:titlePg/>
          <w:docGrid w:linePitch="360"/>
        </w:sectPr>
      </w:pPr>
    </w:p>
    <w:p w14:paraId="3C49B7AD" w14:textId="7C8045BC" w:rsidR="0026595A" w:rsidRDefault="0026595A" w:rsidP="00E50FCD">
      <w:pPr>
        <w:pStyle w:val="StyleLeft0cm1"/>
      </w:pPr>
    </w:p>
    <w:p w14:paraId="3FFC4FD7" w14:textId="77777777" w:rsidR="0026595A" w:rsidRPr="0026595A" w:rsidRDefault="0026595A" w:rsidP="0026595A"/>
    <w:p w14:paraId="1E63D685" w14:textId="77777777" w:rsidR="0026595A" w:rsidRPr="0026595A" w:rsidRDefault="0026595A" w:rsidP="0026595A"/>
    <w:p w14:paraId="0D7FD00E" w14:textId="77777777" w:rsidR="0026595A" w:rsidRPr="0026595A" w:rsidRDefault="0026595A" w:rsidP="0026595A"/>
    <w:p w14:paraId="46A0DE66" w14:textId="77777777" w:rsidR="0026595A" w:rsidRPr="0026595A" w:rsidRDefault="0026595A" w:rsidP="0026595A"/>
    <w:p w14:paraId="7D6836AF" w14:textId="77777777" w:rsidR="0026595A" w:rsidRPr="0026595A" w:rsidRDefault="0026595A" w:rsidP="0026595A"/>
    <w:p w14:paraId="7CE3EFC7" w14:textId="77777777" w:rsidR="0026595A" w:rsidRPr="0026595A" w:rsidRDefault="0026595A" w:rsidP="0026595A"/>
    <w:p w14:paraId="795B4C4D" w14:textId="77777777" w:rsidR="0026595A" w:rsidRPr="0026595A" w:rsidRDefault="0026595A" w:rsidP="0026595A"/>
    <w:p w14:paraId="7A2D8AB6" w14:textId="77777777" w:rsidR="0026595A" w:rsidRPr="0026595A" w:rsidRDefault="0026595A" w:rsidP="0026595A"/>
    <w:p w14:paraId="747192BD" w14:textId="77777777" w:rsidR="0026595A" w:rsidRPr="0026595A" w:rsidRDefault="0026595A" w:rsidP="0026595A"/>
    <w:p w14:paraId="4EDC8169" w14:textId="77777777" w:rsidR="0026595A" w:rsidRPr="0026595A" w:rsidRDefault="0026595A" w:rsidP="0026595A"/>
    <w:p w14:paraId="26A9AF63" w14:textId="77777777" w:rsidR="0026595A" w:rsidRPr="0026595A" w:rsidRDefault="0026595A" w:rsidP="0026595A"/>
    <w:p w14:paraId="3F49110C" w14:textId="77777777" w:rsidR="0026595A" w:rsidRPr="0026595A" w:rsidRDefault="0026595A" w:rsidP="0026595A"/>
    <w:p w14:paraId="6CF61D32" w14:textId="77777777" w:rsidR="0026595A" w:rsidRPr="0026595A" w:rsidRDefault="0026595A" w:rsidP="0026595A"/>
    <w:p w14:paraId="5FDAF369" w14:textId="77777777" w:rsidR="0026595A" w:rsidRPr="0026595A" w:rsidRDefault="0026595A" w:rsidP="0026595A"/>
    <w:p w14:paraId="6B74F983" w14:textId="77777777" w:rsidR="0026595A" w:rsidRPr="0026595A" w:rsidRDefault="0026595A" w:rsidP="0026595A"/>
    <w:p w14:paraId="60003F25" w14:textId="0195173F" w:rsidR="0026595A" w:rsidRDefault="0026595A" w:rsidP="0026595A"/>
    <w:p w14:paraId="4FA97AB7" w14:textId="77777777" w:rsidR="00265A90" w:rsidRPr="0026595A" w:rsidRDefault="00265A90" w:rsidP="0026595A"/>
    <w:p w14:paraId="73183B2A" w14:textId="77777777" w:rsidR="00265A90" w:rsidRPr="00A2215B" w:rsidRDefault="00A911FE" w:rsidP="00A2215B">
      <w:pPr>
        <w:pStyle w:val="Heading1"/>
        <w:numPr>
          <w:ilvl w:val="0"/>
          <w:numId w:val="0"/>
        </w:numPr>
        <w:spacing w:before="0" w:after="200" w:line="276" w:lineRule="auto"/>
        <w:ind w:left="851" w:hanging="851"/>
        <w:rPr>
          <w:color w:val="0070C0"/>
          <w:sz w:val="44"/>
          <w:szCs w:val="44"/>
        </w:rPr>
      </w:pPr>
      <w:r w:rsidRPr="00A2215B">
        <w:rPr>
          <w:color w:val="0070C0"/>
          <w:sz w:val="44"/>
          <w:szCs w:val="44"/>
        </w:rPr>
        <w:lastRenderedPageBreak/>
        <w:t>Introduction</w:t>
      </w:r>
    </w:p>
    <w:p w14:paraId="03A2B9DD" w14:textId="7E05C1E6" w:rsidR="00C627C9" w:rsidRPr="00A2215B" w:rsidRDefault="00A91FDA" w:rsidP="00A2215B">
      <w:pPr>
        <w:pStyle w:val="adultliteracyactionplannormaltext"/>
      </w:pPr>
      <w:r w:rsidRPr="00A2215B">
        <w:t xml:space="preserve">The Tasmanian Adult Literacy Action Plan (the Plan) achieved concrete positive outcomes for adult Tasmanians, business and the economy in its </w:t>
      </w:r>
      <w:r w:rsidR="00394431" w:rsidRPr="00A2215B">
        <w:t xml:space="preserve">fifth </w:t>
      </w:r>
      <w:r w:rsidR="006478A1" w:rsidRPr="00A2215B">
        <w:t>year</w:t>
      </w:r>
      <w:r w:rsidRPr="00A2215B">
        <w:t xml:space="preserve"> of implementation. </w:t>
      </w:r>
      <w:r w:rsidR="00A82621" w:rsidRPr="00A2215B">
        <w:t>A</w:t>
      </w:r>
      <w:r w:rsidR="00DC57D4" w:rsidRPr="00A2215B">
        <w:t xml:space="preserve">ll major actions of the Plan </w:t>
      </w:r>
      <w:r w:rsidR="00394431" w:rsidRPr="00A2215B">
        <w:t>have now been</w:t>
      </w:r>
      <w:r w:rsidR="00DC57D4" w:rsidRPr="00A2215B">
        <w:t xml:space="preserve"> implemented, and are either complete</w:t>
      </w:r>
      <w:r w:rsidR="00A82621" w:rsidRPr="00A2215B">
        <w:t xml:space="preserve">d or ongoing. </w:t>
      </w:r>
    </w:p>
    <w:p w14:paraId="4FEBF9AB" w14:textId="23714495" w:rsidR="006478A1" w:rsidRPr="00A2215B" w:rsidRDefault="00394431" w:rsidP="00A2215B">
      <w:pPr>
        <w:pStyle w:val="adultliteracyactionplannormaltext"/>
      </w:pPr>
      <w:r w:rsidRPr="00A2215B">
        <w:t>To ensure a sound basis for</w:t>
      </w:r>
      <w:r w:rsidR="00C627C9" w:rsidRPr="00A2215B">
        <w:t xml:space="preserve"> efforts beyond 2015, </w:t>
      </w:r>
      <w:r w:rsidR="006478A1" w:rsidRPr="00A2215B">
        <w:t xml:space="preserve">work in 2015 drew on what we had learnt to make recommendations for future directions. A </w:t>
      </w:r>
      <w:r w:rsidR="005E1A39">
        <w:t>new</w:t>
      </w:r>
      <w:r w:rsidR="006478A1" w:rsidRPr="00A2215B">
        <w:t xml:space="preserve"> strategy for 26TEN </w:t>
      </w:r>
      <w:r w:rsidR="005E1A39">
        <w:t>is being</w:t>
      </w:r>
      <w:r w:rsidR="006478A1" w:rsidRPr="00A2215B">
        <w:t xml:space="preserve"> developed. It will build on the foundations laid through implementation of the Plan and provide a framework for collective action by the whole state to raise adult literacy and numeracy levels and promote clear communication. </w:t>
      </w:r>
    </w:p>
    <w:p w14:paraId="79399848" w14:textId="5013487F" w:rsidR="00853C9B" w:rsidRPr="00A2215B" w:rsidRDefault="006478A1" w:rsidP="00A2215B">
      <w:pPr>
        <w:pStyle w:val="Pa62"/>
        <w:spacing w:after="200" w:line="276" w:lineRule="auto"/>
        <w:rPr>
          <w:rFonts w:ascii="Gill Sans MT" w:hAnsi="Gill Sans MT"/>
        </w:rPr>
      </w:pPr>
      <w:r w:rsidRPr="00A2215B">
        <w:rPr>
          <w:rFonts w:ascii="Gill Sans MT" w:hAnsi="Gill Sans MT"/>
        </w:rPr>
        <w:t>LINC Tasmania had full responsibility for the Plan in 2014-15, f</w:t>
      </w:r>
      <w:r w:rsidR="00A91FDA" w:rsidRPr="00A2215B">
        <w:rPr>
          <w:rFonts w:ascii="Gill Sans MT" w:hAnsi="Gill Sans MT"/>
        </w:rPr>
        <w:t xml:space="preserve">ollowing the move of Skills Tasmania to the Department of State Growth from 1 July 2014. </w:t>
      </w:r>
    </w:p>
    <w:p w14:paraId="216E1BBA" w14:textId="4B25EADA" w:rsidR="00413ECC" w:rsidRPr="00A2215B" w:rsidRDefault="00853C9B" w:rsidP="00A2215B">
      <w:pPr>
        <w:pStyle w:val="Heading2"/>
        <w:numPr>
          <w:ilvl w:val="0"/>
          <w:numId w:val="0"/>
        </w:numPr>
        <w:spacing w:before="0" w:after="200" w:line="276" w:lineRule="auto"/>
        <w:rPr>
          <w:color w:val="0070C0"/>
          <w:sz w:val="36"/>
          <w:szCs w:val="36"/>
        </w:rPr>
      </w:pPr>
      <w:r w:rsidRPr="00A2215B">
        <w:rPr>
          <w:color w:val="0070C0"/>
          <w:sz w:val="36"/>
          <w:szCs w:val="36"/>
        </w:rPr>
        <w:t>Strategy 1</w:t>
      </w:r>
      <w:r w:rsidR="006478A1" w:rsidRPr="00A2215B">
        <w:rPr>
          <w:color w:val="0070C0"/>
          <w:sz w:val="36"/>
          <w:szCs w:val="36"/>
        </w:rPr>
        <w:t xml:space="preserve">: </w:t>
      </w:r>
      <w:r w:rsidR="00760460" w:rsidRPr="00A2215B">
        <w:rPr>
          <w:color w:val="0070C0"/>
          <w:sz w:val="44"/>
          <w:szCs w:val="44"/>
        </w:rPr>
        <w:t>An</w:t>
      </w:r>
      <w:r w:rsidR="00D83E9A" w:rsidRPr="00A2215B">
        <w:rPr>
          <w:color w:val="0070C0"/>
          <w:sz w:val="44"/>
          <w:szCs w:val="44"/>
        </w:rPr>
        <w:t xml:space="preserve"> informal community and workplace network of adult literacy support</w:t>
      </w:r>
    </w:p>
    <w:p w14:paraId="182A8112" w14:textId="3EECEC54" w:rsidR="00283E24" w:rsidRPr="00A2215B" w:rsidRDefault="00283E24" w:rsidP="00A2215B">
      <w:pPr>
        <w:pStyle w:val="Pa62"/>
        <w:spacing w:after="200" w:line="276" w:lineRule="auto"/>
        <w:rPr>
          <w:rFonts w:ascii="Gill Sans MT" w:hAnsi="Gill Sans MT" w:cs="GillSans Light"/>
          <w:b/>
          <w:color w:val="FF0000"/>
          <w:sz w:val="28"/>
          <w:szCs w:val="28"/>
        </w:rPr>
      </w:pPr>
      <w:r w:rsidRPr="00A2215B">
        <w:rPr>
          <w:rFonts w:ascii="Gill Sans MT" w:hAnsi="Gill Sans MT" w:cs="GillSans Light"/>
          <w:b/>
          <w:color w:val="FF0000"/>
          <w:sz w:val="28"/>
          <w:szCs w:val="28"/>
        </w:rPr>
        <w:t>26</w:t>
      </w:r>
      <w:r w:rsidRPr="00A2215B">
        <w:rPr>
          <w:rFonts w:ascii="Gill Sans MT" w:hAnsi="Gill Sans MT" w:cs="GillSans Light"/>
          <w:b/>
          <w:color w:val="0070C0"/>
          <w:sz w:val="28"/>
          <w:szCs w:val="28"/>
        </w:rPr>
        <w:t>TEN</w:t>
      </w:r>
      <w:r w:rsidRPr="00A2215B">
        <w:rPr>
          <w:rFonts w:ascii="Gill Sans MT" w:hAnsi="Gill Sans MT" w:cs="GillSans Light"/>
          <w:b/>
          <w:color w:val="FF0000"/>
          <w:sz w:val="28"/>
          <w:szCs w:val="28"/>
        </w:rPr>
        <w:t xml:space="preserve"> </w:t>
      </w:r>
      <w:r w:rsidR="006478A1" w:rsidRPr="00A2215B">
        <w:rPr>
          <w:rFonts w:ascii="Gill Sans MT" w:hAnsi="Gill Sans MT" w:cs="GillSans Light"/>
          <w:b/>
          <w:color w:val="FF0000"/>
          <w:sz w:val="28"/>
          <w:szCs w:val="28"/>
        </w:rPr>
        <w:t>kept</w:t>
      </w:r>
      <w:r w:rsidR="006E0E30" w:rsidRPr="00A2215B">
        <w:rPr>
          <w:rFonts w:ascii="Gill Sans MT" w:hAnsi="Gill Sans MT" w:cs="GillSans Light"/>
          <w:b/>
          <w:color w:val="FF0000"/>
          <w:sz w:val="28"/>
          <w:szCs w:val="28"/>
        </w:rPr>
        <w:t xml:space="preserve"> people talking about adult literacy </w:t>
      </w:r>
    </w:p>
    <w:p w14:paraId="20E839C8" w14:textId="6453CE4A" w:rsidR="00DC57D4" w:rsidRPr="00A2215B" w:rsidRDefault="006478A1" w:rsidP="00A2215B">
      <w:pPr>
        <w:pStyle w:val="Pa62"/>
        <w:spacing w:after="200" w:line="276" w:lineRule="auto"/>
        <w:rPr>
          <w:rFonts w:ascii="Gill Sans MT" w:hAnsi="Gill Sans MT" w:cs="GillSans Light"/>
        </w:rPr>
      </w:pPr>
      <w:r w:rsidRPr="00A2215B">
        <w:rPr>
          <w:rFonts w:ascii="Gill Sans MT" w:hAnsi="Gill Sans MT" w:cs="GillSans Light"/>
        </w:rPr>
        <w:t>Raising</w:t>
      </w:r>
      <w:r w:rsidR="003A7010" w:rsidRPr="00A2215B">
        <w:rPr>
          <w:rFonts w:ascii="Gill Sans MT" w:hAnsi="Gill Sans MT" w:cs="GillSans Light"/>
        </w:rPr>
        <w:t xml:space="preserve"> com</w:t>
      </w:r>
      <w:r w:rsidR="00DC57D4" w:rsidRPr="00A2215B">
        <w:rPr>
          <w:rFonts w:ascii="Gill Sans MT" w:hAnsi="Gill Sans MT" w:cs="GillSans Light"/>
        </w:rPr>
        <w:t>mun</w:t>
      </w:r>
      <w:r w:rsidRPr="00A2215B">
        <w:rPr>
          <w:rFonts w:ascii="Gill Sans MT" w:hAnsi="Gill Sans MT" w:cs="GillSans Light"/>
        </w:rPr>
        <w:t>ity awareness and encouraging</w:t>
      </w:r>
      <w:r w:rsidR="003A7010" w:rsidRPr="00A2215B">
        <w:rPr>
          <w:rFonts w:ascii="Gill Sans MT" w:hAnsi="Gill Sans MT" w:cs="GillSans Light"/>
        </w:rPr>
        <w:t xml:space="preserve"> organisations and individuals to work together to improve adult literacy in Tasmania</w:t>
      </w:r>
      <w:r w:rsidR="00394431" w:rsidRPr="00A2215B">
        <w:rPr>
          <w:rFonts w:ascii="Gill Sans MT" w:hAnsi="Gill Sans MT" w:cs="GillSans Light"/>
        </w:rPr>
        <w:t xml:space="preserve"> continued to be a strong focus </w:t>
      </w:r>
      <w:r w:rsidRPr="00A2215B">
        <w:rPr>
          <w:rFonts w:ascii="Gill Sans MT" w:hAnsi="Gill Sans MT" w:cs="GillSans Light"/>
        </w:rPr>
        <w:t xml:space="preserve">for 26TEN </w:t>
      </w:r>
      <w:r w:rsidR="00394431" w:rsidRPr="00A2215B">
        <w:rPr>
          <w:rFonts w:ascii="Gill Sans MT" w:hAnsi="Gill Sans MT" w:cs="GillSans Light"/>
        </w:rPr>
        <w:t>in 2014-15.</w:t>
      </w:r>
      <w:r w:rsidR="00A2215B" w:rsidRPr="00A2215B">
        <w:rPr>
          <w:rFonts w:ascii="Gill Sans MT" w:hAnsi="Gill Sans MT" w:cs="GillSans Light"/>
        </w:rPr>
        <w:t xml:space="preserve"> </w:t>
      </w:r>
      <w:r w:rsidRPr="00A2215B">
        <w:rPr>
          <w:rFonts w:ascii="Gill Sans MT" w:hAnsi="Gill Sans MT" w:cs="GillSans Light"/>
        </w:rPr>
        <w:t>26TEN, managed and supported</w:t>
      </w:r>
      <w:r w:rsidR="003A7010" w:rsidRPr="00A2215B">
        <w:rPr>
          <w:rFonts w:ascii="Gill Sans MT" w:hAnsi="Gill Sans MT" w:cs="GillSans Light"/>
        </w:rPr>
        <w:t xml:space="preserve"> from within LINC Tasmania,</w:t>
      </w:r>
      <w:r w:rsidRPr="00A2215B">
        <w:rPr>
          <w:rFonts w:ascii="Gill Sans MT" w:hAnsi="Gill Sans MT" w:cs="GillSans Light"/>
        </w:rPr>
        <w:t xml:space="preserve"> reviewed and revised the members program, after its initial year of operation, and introduced a simpler and more effective membership package. </w:t>
      </w:r>
      <w:r w:rsidR="007F530F">
        <w:rPr>
          <w:rFonts w:ascii="Gill Sans MT" w:hAnsi="Gill Sans MT" w:cs="GillSans Light"/>
        </w:rPr>
        <w:t xml:space="preserve"> New</w:t>
      </w:r>
      <w:r w:rsidRPr="00A2215B">
        <w:rPr>
          <w:rFonts w:ascii="Gill Sans MT" w:hAnsi="Gill Sans MT" w:cs="GillSans Light"/>
        </w:rPr>
        <w:t xml:space="preserve"> members were recruited</w:t>
      </w:r>
      <w:r w:rsidR="007F530F">
        <w:rPr>
          <w:rFonts w:ascii="Gill Sans MT" w:hAnsi="Gill Sans MT" w:cs="GillSans Light"/>
        </w:rPr>
        <w:t xml:space="preserve"> from a range of sectors</w:t>
      </w:r>
      <w:r w:rsidRPr="00A2215B">
        <w:rPr>
          <w:rFonts w:ascii="Gill Sans MT" w:hAnsi="Gill Sans MT" w:cs="GillSans Light"/>
        </w:rPr>
        <w:t>.</w:t>
      </w:r>
      <w:r w:rsidR="002C631C" w:rsidRPr="00A2215B">
        <w:rPr>
          <w:rFonts w:ascii="Gill Sans MT" w:hAnsi="Gill Sans MT" w:cs="GillSans Light"/>
        </w:rPr>
        <w:t xml:space="preserve"> </w:t>
      </w:r>
      <w:r w:rsidRPr="00A2215B">
        <w:rPr>
          <w:rFonts w:ascii="Gill Sans MT" w:hAnsi="Gill Sans MT" w:cs="GillSans Light"/>
        </w:rPr>
        <w:t>The successful plain English and literacy awareness workshops were further enhanced, and t</w:t>
      </w:r>
      <w:r w:rsidR="00394431" w:rsidRPr="00A2215B">
        <w:rPr>
          <w:rFonts w:ascii="Gill Sans MT" w:hAnsi="Gill Sans MT" w:cs="GillSans Light"/>
        </w:rPr>
        <w:t>rain-the-trainer workshops were developed to expand the capacity of 26TEN to d</w:t>
      </w:r>
      <w:r w:rsidRPr="00A2215B">
        <w:rPr>
          <w:rFonts w:ascii="Gill Sans MT" w:hAnsi="Gill Sans MT" w:cs="GillSans Light"/>
        </w:rPr>
        <w:t>eliver literacy awareness. T</w:t>
      </w:r>
      <w:r w:rsidR="00394431" w:rsidRPr="00A2215B">
        <w:rPr>
          <w:rFonts w:ascii="Gill Sans MT" w:hAnsi="Gill Sans MT" w:cs="GillSans Light"/>
        </w:rPr>
        <w:t xml:space="preserve">he </w:t>
      </w:r>
      <w:r w:rsidR="00394431" w:rsidRPr="005E1A39">
        <w:rPr>
          <w:rFonts w:ascii="Gill Sans MT" w:hAnsi="Gill Sans MT" w:cs="GillSans Light"/>
          <w:i/>
        </w:rPr>
        <w:t>26TEN Steps</w:t>
      </w:r>
      <w:r w:rsidR="005E1A39">
        <w:rPr>
          <w:rFonts w:ascii="Gill Sans MT" w:hAnsi="Gill Sans MT" w:cs="GillSans Light"/>
        </w:rPr>
        <w:t xml:space="preserve"> a</w:t>
      </w:r>
      <w:r w:rsidR="00394431" w:rsidRPr="00A2215B">
        <w:rPr>
          <w:rFonts w:ascii="Gill Sans MT" w:hAnsi="Gill Sans MT" w:cs="GillSans Light"/>
        </w:rPr>
        <w:t xml:space="preserve">wareness </w:t>
      </w:r>
      <w:r w:rsidR="005E1A39">
        <w:rPr>
          <w:rFonts w:ascii="Gill Sans MT" w:hAnsi="Gill Sans MT" w:cs="GillSans Light"/>
        </w:rPr>
        <w:t xml:space="preserve">training </w:t>
      </w:r>
      <w:r w:rsidR="00394431" w:rsidRPr="00A2215B">
        <w:rPr>
          <w:rFonts w:ascii="Gill Sans MT" w:hAnsi="Gill Sans MT" w:cs="GillSans Light"/>
        </w:rPr>
        <w:t xml:space="preserve">package </w:t>
      </w:r>
      <w:r w:rsidR="007F530F">
        <w:rPr>
          <w:rFonts w:ascii="Gill Sans MT" w:hAnsi="Gill Sans MT" w:cs="GillSans Light"/>
        </w:rPr>
        <w:t xml:space="preserve">was launched in October 2014 and </w:t>
      </w:r>
      <w:r w:rsidR="00394431" w:rsidRPr="00A2215B">
        <w:rPr>
          <w:rFonts w:ascii="Gill Sans MT" w:hAnsi="Gill Sans MT" w:cs="GillSans Light"/>
        </w:rPr>
        <w:t xml:space="preserve">literacy </w:t>
      </w:r>
      <w:r w:rsidR="007F530F">
        <w:rPr>
          <w:rFonts w:ascii="Gill Sans MT" w:hAnsi="Gill Sans MT" w:cs="GillSans Light"/>
        </w:rPr>
        <w:t>awareness workshops were held across the state</w:t>
      </w:r>
      <w:r w:rsidR="00394431" w:rsidRPr="00A2215B">
        <w:rPr>
          <w:rFonts w:ascii="Gill Sans MT" w:hAnsi="Gill Sans MT" w:cs="GillSans Light"/>
        </w:rPr>
        <w:t>.</w:t>
      </w:r>
    </w:p>
    <w:p w14:paraId="07FD7943" w14:textId="1FB129D0" w:rsidR="002C631C" w:rsidRPr="00A2215B" w:rsidRDefault="00DC57D4" w:rsidP="00A2215B">
      <w:pPr>
        <w:pStyle w:val="Pa62"/>
        <w:spacing w:after="200" w:line="276" w:lineRule="auto"/>
        <w:rPr>
          <w:rFonts w:ascii="Gill Sans MT" w:hAnsi="Gill Sans MT" w:cs="GillSans Light"/>
        </w:rPr>
      </w:pPr>
      <w:r w:rsidRPr="00A2215B">
        <w:rPr>
          <w:rFonts w:ascii="Gill Sans MT" w:hAnsi="Gill Sans MT" w:cs="GillSans Light"/>
        </w:rPr>
        <w:t>T</w:t>
      </w:r>
      <w:r w:rsidR="003A7010" w:rsidRPr="00A2215B">
        <w:rPr>
          <w:rFonts w:ascii="Gill Sans MT" w:hAnsi="Gill Sans MT" w:cs="GillSans Light"/>
        </w:rPr>
        <w:t xml:space="preserve">he </w:t>
      </w:r>
      <w:r w:rsidR="003A7010" w:rsidRPr="00A2215B">
        <w:rPr>
          <w:rFonts w:ascii="Gill Sans MT" w:hAnsi="Gill Sans MT" w:cs="GillSans Light"/>
          <w:iCs/>
        </w:rPr>
        <w:t>26TEN Coalition</w:t>
      </w:r>
      <w:r w:rsidR="003A7010" w:rsidRPr="00A2215B">
        <w:rPr>
          <w:rFonts w:ascii="Gill Sans MT" w:hAnsi="Gill Sans MT" w:cs="GillSans Light"/>
        </w:rPr>
        <w:t>, a group of community members committed to championing the cause of adult literacy in Tasmania</w:t>
      </w:r>
      <w:r w:rsidRPr="00A2215B">
        <w:rPr>
          <w:rFonts w:ascii="Gill Sans MT" w:hAnsi="Gill Sans MT" w:cs="GillSans Light"/>
        </w:rPr>
        <w:t xml:space="preserve">, </w:t>
      </w:r>
      <w:r w:rsidR="006478A1" w:rsidRPr="00A2215B">
        <w:rPr>
          <w:rFonts w:ascii="Gill Sans MT" w:hAnsi="Gill Sans MT" w:cs="GillSans Light"/>
        </w:rPr>
        <w:t xml:space="preserve">continued to support this work by raising awareness and encouraging action </w:t>
      </w:r>
      <w:r w:rsidR="00A2215B" w:rsidRPr="00A2215B">
        <w:rPr>
          <w:rFonts w:ascii="Gill Sans MT" w:hAnsi="Gill Sans MT" w:cs="GillSans Light"/>
        </w:rPr>
        <w:t>in key sectors. I</w:t>
      </w:r>
      <w:r w:rsidR="00394431" w:rsidRPr="00A2215B">
        <w:rPr>
          <w:rFonts w:ascii="Gill Sans MT" w:hAnsi="Gill Sans MT" w:cs="GillSans Light"/>
        </w:rPr>
        <w:t>n 2014-15, the Coalition established a regular health sector meeting focused on literacy and a plan of act</w:t>
      </w:r>
      <w:r w:rsidR="00A2215B" w:rsidRPr="00A2215B">
        <w:rPr>
          <w:rFonts w:ascii="Gill Sans MT" w:hAnsi="Gill Sans MT" w:cs="GillSans Light"/>
        </w:rPr>
        <w:t>ion for the construction sector and began to make strong progress in both these areas.</w:t>
      </w:r>
    </w:p>
    <w:p w14:paraId="2221BD62" w14:textId="73122793" w:rsidR="00283E24" w:rsidRPr="00A2215B" w:rsidRDefault="00394431" w:rsidP="00A2215B">
      <w:pPr>
        <w:pStyle w:val="adultliteracyactionplannormaltext"/>
        <w:rPr>
          <w:rFonts w:cs="GillSans Light"/>
        </w:rPr>
      </w:pPr>
      <w:r w:rsidRPr="00A2215B">
        <w:rPr>
          <w:rFonts w:cs="GillSans Light"/>
        </w:rPr>
        <w:t>The focus</w:t>
      </w:r>
      <w:r w:rsidR="00A2215B" w:rsidRPr="00A2215B">
        <w:rPr>
          <w:rFonts w:cs="GillSans Light"/>
        </w:rPr>
        <w:t xml:space="preserve"> for 26TEN week</w:t>
      </w:r>
      <w:r w:rsidRPr="00A2215B">
        <w:rPr>
          <w:rFonts w:cs="GillSans Light"/>
        </w:rPr>
        <w:t xml:space="preserve"> in 2014 was “Read it, Write it, Make it count”. A range of activities were held, with a strong focus on</w:t>
      </w:r>
      <w:r w:rsidR="00A2215B" w:rsidRPr="00A2215B">
        <w:rPr>
          <w:rFonts w:cs="GillSans Light"/>
        </w:rPr>
        <w:t xml:space="preserve"> numeracy.</w:t>
      </w:r>
    </w:p>
    <w:p w14:paraId="3F05928E" w14:textId="604B41AA" w:rsidR="00314F5F" w:rsidRPr="00A2215B" w:rsidRDefault="007F530F" w:rsidP="00A2215B">
      <w:pPr>
        <w:pStyle w:val="StyleLeft0cm1"/>
        <w:spacing w:after="200" w:line="276" w:lineRule="auto"/>
      </w:pPr>
      <w:r>
        <w:t xml:space="preserve">Traffic to the </w:t>
      </w:r>
      <w:r w:rsidR="00A2215B" w:rsidRPr="00A2215B">
        <w:t>26TEN Facebook page began to increase</w:t>
      </w:r>
      <w:r>
        <w:t xml:space="preserve"> in 2014-15 and</w:t>
      </w:r>
      <w:r w:rsidR="00A2215B" w:rsidRPr="00A2215B">
        <w:t xml:space="preserve"> the number of visits to the 26TEN website also continued to grow steadily. Although </w:t>
      </w:r>
      <w:r>
        <w:t>this</w:t>
      </w:r>
      <w:r w:rsidR="00A2215B" w:rsidRPr="00A2215B">
        <w:t xml:space="preserve"> activity and feedback during outreach suggested people were talking about adult literacy and numeracy, a 26TEN awareness survey carried out in </w:t>
      </w:r>
      <w:r>
        <w:t>March</w:t>
      </w:r>
      <w:r w:rsidR="00A2215B" w:rsidRPr="00A2215B">
        <w:t xml:space="preserve"> 2015 showed</w:t>
      </w:r>
      <w:r>
        <w:t xml:space="preserve"> that the number of Tasmanians aware of the challenge of adult literacy and numeracy and of 26TEN remained low. These results have informed work on a new communications strategy to be launched in 2015-16.</w:t>
      </w:r>
      <w:r w:rsidR="00A2215B" w:rsidRPr="00A2215B">
        <w:t xml:space="preserve">  </w:t>
      </w:r>
    </w:p>
    <w:p w14:paraId="53D42E45" w14:textId="77777777" w:rsidR="00C06213" w:rsidRPr="00A2215B" w:rsidRDefault="00A82621" w:rsidP="00A2215B">
      <w:pPr>
        <w:pStyle w:val="adultliteracyactionplannormaltext"/>
        <w:rPr>
          <w:rFonts w:cs="GillSans Light"/>
          <w:b/>
          <w:color w:val="FF0000"/>
          <w:sz w:val="28"/>
          <w:szCs w:val="28"/>
        </w:rPr>
      </w:pPr>
      <w:r w:rsidRPr="00A2215B">
        <w:rPr>
          <w:rFonts w:cs="GillSans Light"/>
          <w:b/>
          <w:color w:val="FF0000"/>
          <w:sz w:val="28"/>
          <w:szCs w:val="28"/>
        </w:rPr>
        <w:t>We supported the adult l</w:t>
      </w:r>
      <w:r w:rsidR="00C06213" w:rsidRPr="00A2215B">
        <w:rPr>
          <w:rFonts w:cs="GillSans Light"/>
          <w:b/>
          <w:color w:val="FF0000"/>
          <w:sz w:val="28"/>
          <w:szCs w:val="28"/>
        </w:rPr>
        <w:t>iteracy workforce</w:t>
      </w:r>
    </w:p>
    <w:p w14:paraId="1F6A2470" w14:textId="60605D9D" w:rsidR="00413ECC" w:rsidRPr="00A2215B" w:rsidRDefault="00394431" w:rsidP="00A2215B">
      <w:pPr>
        <w:pStyle w:val="StyleLeft0cm1"/>
        <w:spacing w:after="200" w:line="276" w:lineRule="auto"/>
      </w:pPr>
      <w:r w:rsidRPr="00A2215B">
        <w:t>In 2014-15, 2</w:t>
      </w:r>
      <w:r w:rsidR="005E1A39">
        <w:t xml:space="preserve">6TEN launched the </w:t>
      </w:r>
      <w:r w:rsidR="005E1A39" w:rsidRPr="005E1A39">
        <w:rPr>
          <w:i/>
        </w:rPr>
        <w:t>Y</w:t>
      </w:r>
      <w:r w:rsidRPr="005E1A39">
        <w:rPr>
          <w:i/>
        </w:rPr>
        <w:t>ear of numeracy for adult literacy practitioners</w:t>
      </w:r>
      <w:r w:rsidRPr="00A2215B">
        <w:t xml:space="preserve"> and supported a comprehensive program of professional development focused on helping adults raise their numeracy level</w:t>
      </w:r>
      <w:r w:rsidR="00A2215B" w:rsidRPr="00A2215B">
        <w:t>s</w:t>
      </w:r>
      <w:r w:rsidRPr="00A2215B">
        <w:t xml:space="preserve">. This was in recognition of the statistics </w:t>
      </w:r>
      <w:r w:rsidR="005E1A39">
        <w:t xml:space="preserve">showing low </w:t>
      </w:r>
      <w:r w:rsidRPr="00A2215B">
        <w:t>adult numeracy</w:t>
      </w:r>
      <w:r w:rsidR="005E1A39">
        <w:t xml:space="preserve"> skill levels</w:t>
      </w:r>
      <w:r w:rsidRPr="00A2215B">
        <w:t xml:space="preserve">, and the community </w:t>
      </w:r>
      <w:r w:rsidRPr="00A2215B">
        <w:lastRenderedPageBreak/>
        <w:t xml:space="preserve">perception that “it’s ok to be </w:t>
      </w:r>
      <w:r w:rsidR="005E1A39">
        <w:t>poor</w:t>
      </w:r>
      <w:r w:rsidRPr="00A2215B">
        <w:t xml:space="preserve"> at maths</w:t>
      </w:r>
      <w:r w:rsidR="00A2215B" w:rsidRPr="00A2215B">
        <w:t>”. This contrasts with r</w:t>
      </w:r>
      <w:r w:rsidRPr="00A2215B">
        <w:t xml:space="preserve">esearch showing the direct correlation between </w:t>
      </w:r>
      <w:r w:rsidR="00930B71" w:rsidRPr="00A2215B">
        <w:t>numeracy skills and income and other life opportunities.</w:t>
      </w:r>
    </w:p>
    <w:p w14:paraId="460495B5" w14:textId="77777777" w:rsidR="00283E24" w:rsidRPr="00A2215B" w:rsidRDefault="00283E24" w:rsidP="00A2215B">
      <w:pPr>
        <w:pStyle w:val="adultliteracyactionplannormaltext"/>
        <w:rPr>
          <w:rFonts w:cs="GillSans Light"/>
          <w:b/>
          <w:color w:val="FF0000"/>
          <w:sz w:val="28"/>
          <w:szCs w:val="28"/>
        </w:rPr>
      </w:pPr>
      <w:r w:rsidRPr="00A2215B">
        <w:rPr>
          <w:rFonts w:cs="GillSans Light"/>
          <w:b/>
          <w:color w:val="FF0000"/>
          <w:sz w:val="28"/>
          <w:szCs w:val="28"/>
        </w:rPr>
        <w:t xml:space="preserve">26TEN grants supported the efforts of business </w:t>
      </w:r>
    </w:p>
    <w:p w14:paraId="5A1AF686" w14:textId="09446961" w:rsidR="00516672" w:rsidRPr="00A2215B" w:rsidRDefault="00664815" w:rsidP="00516672">
      <w:pPr>
        <w:pStyle w:val="adultliteracyactionplannormaltext"/>
      </w:pPr>
      <w:r w:rsidRPr="00A2215B">
        <w:t xml:space="preserve">LINC Tasmania </w:t>
      </w:r>
      <w:r w:rsidR="00930B71" w:rsidRPr="00A2215B">
        <w:t>took on</w:t>
      </w:r>
      <w:r w:rsidRPr="00A2215B">
        <w:t xml:space="preserve"> responsibility for grants </w:t>
      </w:r>
      <w:r w:rsidR="005E1A39">
        <w:t xml:space="preserve">administration </w:t>
      </w:r>
      <w:r w:rsidRPr="00A2215B">
        <w:t xml:space="preserve">from </w:t>
      </w:r>
      <w:r w:rsidR="00A60B29">
        <w:t>July 2014</w:t>
      </w:r>
      <w:r w:rsidRPr="00A2215B">
        <w:t xml:space="preserve">. </w:t>
      </w:r>
      <w:r w:rsidR="00930B71" w:rsidRPr="00A2215B">
        <w:t xml:space="preserve">In 2014-15, </w:t>
      </w:r>
      <w:r w:rsidR="00516672">
        <w:t>a total of $446,518 was awarded through 11</w:t>
      </w:r>
      <w:r w:rsidR="00930B71" w:rsidRPr="00A2215B">
        <w:t xml:space="preserve"> grants to employers</w:t>
      </w:r>
      <w:r w:rsidR="00A60B29">
        <w:t>. Recipients were located</w:t>
      </w:r>
      <w:r w:rsidR="00930B71" w:rsidRPr="00A2215B">
        <w:t xml:space="preserve"> </w:t>
      </w:r>
      <w:r w:rsidR="00516672">
        <w:t>across the state, from beyond Smithton (Van Diemen’s Land Company) to Cambridge (Houston’s Farm</w:t>
      </w:r>
      <w:r w:rsidR="005E1A39">
        <w:t xml:space="preserve">). There were </w:t>
      </w:r>
      <w:r w:rsidR="00A60B29">
        <w:t>f</w:t>
      </w:r>
      <w:r w:rsidR="00516672">
        <w:t xml:space="preserve">our projects in the north, two in the south and five </w:t>
      </w:r>
      <w:r w:rsidR="00A60B29">
        <w:t>with</w:t>
      </w:r>
      <w:r w:rsidR="00516672">
        <w:t xml:space="preserve"> a state-wide focus. Grants were awarded to make workplace documentation more accessible</w:t>
      </w:r>
      <w:r w:rsidR="00587138">
        <w:t xml:space="preserve"> and</w:t>
      </w:r>
      <w:r w:rsidR="00516672">
        <w:t xml:space="preserve"> to </w:t>
      </w:r>
      <w:r w:rsidR="005E1A39">
        <w:t>develop</w:t>
      </w:r>
      <w:r w:rsidR="00516672">
        <w:t xml:space="preserve"> the </w:t>
      </w:r>
      <w:r w:rsidR="005E1A39">
        <w:t>ability</w:t>
      </w:r>
      <w:r w:rsidR="00516672">
        <w:t xml:space="preserve"> of employees to </w:t>
      </w:r>
      <w:r w:rsidR="005E1A39">
        <w:t>write</w:t>
      </w:r>
      <w:r w:rsidR="00516672">
        <w:t xml:space="preserve"> plain English documents, to build the employees’ literacy and numeracy skills, </w:t>
      </w:r>
      <w:r w:rsidR="00A60B29">
        <w:t>and for</w:t>
      </w:r>
      <w:r w:rsidR="00516672">
        <w:t xml:space="preserve"> a combination of both.</w:t>
      </w:r>
    </w:p>
    <w:p w14:paraId="0A7C38C2" w14:textId="61902500" w:rsidR="00516672" w:rsidRDefault="00A60B29" w:rsidP="00516672">
      <w:pPr>
        <w:pStyle w:val="adultliteracyactionplannormaltext"/>
      </w:pPr>
      <w:r>
        <w:t>The</w:t>
      </w:r>
      <w:r w:rsidR="00516672">
        <w:t xml:space="preserve"> agriculture and food production sectors</w:t>
      </w:r>
      <w:r>
        <w:t xml:space="preserve"> were well-represented. </w:t>
      </w:r>
      <w:r w:rsidR="00516672">
        <w:t xml:space="preserve">Primary Employers Tasmania </w:t>
      </w:r>
      <w:r>
        <w:t>received a grant to</w:t>
      </w:r>
      <w:r w:rsidR="00587138">
        <w:t xml:space="preserve"> develop</w:t>
      </w:r>
      <w:r w:rsidR="00516672">
        <w:t xml:space="preserve"> a set of common operating procedures </w:t>
      </w:r>
      <w:r w:rsidR="00587138">
        <w:t>for</w:t>
      </w:r>
      <w:r w:rsidR="00516672">
        <w:t xml:space="preserve"> primary producers</w:t>
      </w:r>
      <w:r w:rsidR="00587138">
        <w:t>.</w:t>
      </w:r>
      <w:r w:rsidR="00516672">
        <w:t xml:space="preserve"> Houston’s Farm is improving the </w:t>
      </w:r>
      <w:r w:rsidR="00587138">
        <w:t xml:space="preserve">literacy and numeracy </w:t>
      </w:r>
      <w:r w:rsidR="00516672">
        <w:t>skills of employees in the processing, farm and administration sections.</w:t>
      </w:r>
      <w:r w:rsidR="00587138">
        <w:t xml:space="preserve"> Other recipients</w:t>
      </w:r>
      <w:r w:rsidR="00516672">
        <w:t xml:space="preserve"> </w:t>
      </w:r>
      <w:r w:rsidR="00587138">
        <w:t xml:space="preserve">in this sector </w:t>
      </w:r>
      <w:r w:rsidR="00516672">
        <w:t xml:space="preserve">include the Tasmanian Beekeepers Association, Harvest Moon, JBS Meats and J Boags and Son. </w:t>
      </w:r>
    </w:p>
    <w:p w14:paraId="22A15282" w14:textId="2AA6AAB5" w:rsidR="00516672" w:rsidRDefault="00587138" w:rsidP="00516672">
      <w:pPr>
        <w:pStyle w:val="adultliteracyactionplannormaltext"/>
      </w:pPr>
      <w:r>
        <w:t>In addition to Primary Employers Tasmania, two other p</w:t>
      </w:r>
      <w:r w:rsidR="00516672">
        <w:t xml:space="preserve">eak </w:t>
      </w:r>
      <w:r>
        <w:t xml:space="preserve">industry </w:t>
      </w:r>
      <w:r w:rsidR="00516672">
        <w:t xml:space="preserve">bodies </w:t>
      </w:r>
      <w:r>
        <w:t xml:space="preserve">were awarded grants. These organisations </w:t>
      </w:r>
      <w:r w:rsidR="00516672">
        <w:t>are well placed to bring about widespread changes of attitudes and improvements in</w:t>
      </w:r>
      <w:r>
        <w:t xml:space="preserve"> literacy and numeracy. </w:t>
      </w:r>
      <w:r w:rsidR="00516672">
        <w:t xml:space="preserve">National Disability Services Tasmania </w:t>
      </w:r>
      <w:r w:rsidR="00A60B29">
        <w:t>was awarded a grant</w:t>
      </w:r>
      <w:r>
        <w:t xml:space="preserve"> to implement</w:t>
      </w:r>
      <w:r w:rsidR="00516672">
        <w:t xml:space="preserve"> the Tasmanian Disability Sector </w:t>
      </w:r>
      <w:r>
        <w:t xml:space="preserve">Language Literacy and Numeracy </w:t>
      </w:r>
      <w:r w:rsidR="00516672">
        <w:t>Action Plan, including providing workplace traini</w:t>
      </w:r>
      <w:r>
        <w:t xml:space="preserve">ng to all member organisations. </w:t>
      </w:r>
      <w:r w:rsidR="00516672">
        <w:t xml:space="preserve">Aged and Community Services </w:t>
      </w:r>
      <w:r w:rsidR="00A60B29">
        <w:t>is working to</w:t>
      </w:r>
      <w:r w:rsidR="00516672">
        <w:t xml:space="preserve"> put </w:t>
      </w:r>
      <w:r>
        <w:t xml:space="preserve">literacy and numeracy </w:t>
      </w:r>
      <w:r w:rsidR="00516672">
        <w:t>resources for the sector online.</w:t>
      </w:r>
    </w:p>
    <w:p w14:paraId="21E700CC" w14:textId="77777777" w:rsidR="00516672" w:rsidRPr="00A2215B" w:rsidRDefault="00516672" w:rsidP="00516672">
      <w:pPr>
        <w:pStyle w:val="adultliteracyactionplannormaltext"/>
        <w:rPr>
          <w:rFonts w:cs="GillSans Light"/>
          <w:b/>
          <w:color w:val="FF0000"/>
          <w:sz w:val="28"/>
          <w:szCs w:val="28"/>
        </w:rPr>
      </w:pPr>
      <w:r w:rsidRPr="00A2215B">
        <w:rPr>
          <w:rFonts w:cs="GillSans Light"/>
          <w:b/>
          <w:color w:val="FF0000"/>
          <w:sz w:val="28"/>
          <w:szCs w:val="28"/>
        </w:rPr>
        <w:t xml:space="preserve">26TEN grants </w:t>
      </w:r>
      <w:r>
        <w:rPr>
          <w:rFonts w:cs="GillSans Light"/>
          <w:b/>
          <w:color w:val="FF0000"/>
          <w:sz w:val="28"/>
          <w:szCs w:val="28"/>
        </w:rPr>
        <w:t>helped build communities</w:t>
      </w:r>
      <w:r w:rsidRPr="00A2215B">
        <w:rPr>
          <w:rFonts w:cs="GillSans Light"/>
          <w:b/>
          <w:color w:val="FF0000"/>
          <w:sz w:val="28"/>
          <w:szCs w:val="28"/>
        </w:rPr>
        <w:t xml:space="preserve"> </w:t>
      </w:r>
    </w:p>
    <w:p w14:paraId="11CB6266" w14:textId="2742601C" w:rsidR="00516672" w:rsidRDefault="00587138" w:rsidP="00516672">
      <w:pPr>
        <w:pStyle w:val="adultliteracyactionplannormaltext"/>
      </w:pPr>
      <w:r>
        <w:t xml:space="preserve">Seven </w:t>
      </w:r>
      <w:r w:rsidR="00516672">
        <w:t xml:space="preserve">community grants </w:t>
      </w:r>
      <w:r>
        <w:t>were awarded in 2014-15 to a total of</w:t>
      </w:r>
      <w:r w:rsidR="00516672">
        <w:t xml:space="preserve"> $202,574</w:t>
      </w:r>
      <w:r>
        <w:t xml:space="preserve">. Grants were awarded to </w:t>
      </w:r>
      <w:r w:rsidR="005E1A39">
        <w:t>seed</w:t>
      </w:r>
      <w:r w:rsidR="00A60B29">
        <w:t xml:space="preserve"> 26TEN communities, build</w:t>
      </w:r>
      <w:r w:rsidR="00516672">
        <w:t xml:space="preserve"> literacy and numeracy skills </w:t>
      </w:r>
      <w:r>
        <w:t>within</w:t>
      </w:r>
      <w:r w:rsidR="00516672">
        <w:t xml:space="preserve"> </w:t>
      </w:r>
      <w:r w:rsidR="00A60B29">
        <w:t>communities</w:t>
      </w:r>
      <w:r w:rsidR="00516672">
        <w:t xml:space="preserve">, and </w:t>
      </w:r>
      <w:r w:rsidR="00A60B29">
        <w:t xml:space="preserve">to develop </w:t>
      </w:r>
      <w:r w:rsidR="00516672">
        <w:t>resource</w:t>
      </w:r>
      <w:r w:rsidR="00A60B29">
        <w:t>s.</w:t>
      </w:r>
    </w:p>
    <w:p w14:paraId="428A8D04" w14:textId="51B7E04B" w:rsidR="00516672" w:rsidRDefault="00516672" w:rsidP="00516672">
      <w:pPr>
        <w:pStyle w:val="adultliteracyactionplannormaltext"/>
      </w:pPr>
      <w:r>
        <w:t xml:space="preserve">The Derwent Valley and </w:t>
      </w:r>
      <w:r w:rsidR="00A60B29">
        <w:t xml:space="preserve">the </w:t>
      </w:r>
      <w:r>
        <w:t xml:space="preserve">Huon </w:t>
      </w:r>
      <w:r w:rsidR="00A60B29">
        <w:t>Valley have joined</w:t>
      </w:r>
      <w:r>
        <w:t xml:space="preserve"> Burnie and Circular Head </w:t>
      </w:r>
      <w:r w:rsidR="00A60B29">
        <w:t>to become 26TEN Communities in which</w:t>
      </w:r>
      <w:r>
        <w:t xml:space="preserve"> everyone knows about adult literacy, everyone is supported and everyone communicates clearly.</w:t>
      </w:r>
    </w:p>
    <w:p w14:paraId="5850A180" w14:textId="6AA5CE7B" w:rsidR="00516672" w:rsidRDefault="00516672" w:rsidP="00516672">
      <w:pPr>
        <w:pStyle w:val="adultliteracyactionplannormaltext"/>
      </w:pPr>
      <w:r>
        <w:t xml:space="preserve">Ability Employment and TasTAFE </w:t>
      </w:r>
      <w:r w:rsidR="00A60B29">
        <w:t>received a grant to develop</w:t>
      </w:r>
      <w:r>
        <w:t xml:space="preserve"> customised workplace safety training program</w:t>
      </w:r>
      <w:r w:rsidR="00A60B29">
        <w:t>s and resources to meet</w:t>
      </w:r>
      <w:r>
        <w:t xml:space="preserve"> the specific literacy and numeracy needs of people with intellectual disabilities. In another partnership, TasTAFE and the Northern Suburbs Community Centre are running programs to prepare people for training.</w:t>
      </w:r>
    </w:p>
    <w:p w14:paraId="3588BB5B" w14:textId="34FC35C0" w:rsidR="00516672" w:rsidRPr="00A2215B" w:rsidRDefault="00A60B29" w:rsidP="00A2215B">
      <w:pPr>
        <w:pStyle w:val="adultliteracyactionplannormaltext"/>
      </w:pPr>
      <w:r>
        <w:t>Other grants will allow s</w:t>
      </w:r>
      <w:r w:rsidR="00516672">
        <w:t xml:space="preserve">ets of popular basic readers </w:t>
      </w:r>
      <w:r>
        <w:t>to</w:t>
      </w:r>
      <w:r w:rsidR="00516672">
        <w:t xml:space="preserve"> be brought up to date and made available online, and </w:t>
      </w:r>
      <w:r>
        <w:t xml:space="preserve">publish </w:t>
      </w:r>
      <w:r w:rsidR="00516672">
        <w:t>new student work.</w:t>
      </w:r>
    </w:p>
    <w:p w14:paraId="1D955AB5" w14:textId="77777777" w:rsidR="00283E24" w:rsidRPr="00A2215B" w:rsidRDefault="00A82621" w:rsidP="00A2215B">
      <w:pPr>
        <w:pStyle w:val="adultliteracyactionplannormaltext"/>
        <w:rPr>
          <w:rFonts w:cs="GillSans Light"/>
          <w:b/>
          <w:color w:val="FF0000"/>
          <w:sz w:val="28"/>
          <w:szCs w:val="28"/>
        </w:rPr>
      </w:pPr>
      <w:r w:rsidRPr="00A2215B">
        <w:rPr>
          <w:rFonts w:cs="GillSans Light"/>
          <w:b/>
          <w:color w:val="FF0000"/>
          <w:sz w:val="28"/>
          <w:szCs w:val="28"/>
        </w:rPr>
        <w:t>We began to promote clear communication</w:t>
      </w:r>
    </w:p>
    <w:p w14:paraId="1384C25D" w14:textId="2D7677E3" w:rsidR="000819D1" w:rsidRDefault="00A2215B" w:rsidP="00A2215B">
      <w:pPr>
        <w:pStyle w:val="Default"/>
        <w:spacing w:after="200" w:line="276" w:lineRule="auto"/>
        <w:rPr>
          <w:rFonts w:ascii="Gill Sans MT" w:hAnsi="Gill Sans MT"/>
        </w:rPr>
      </w:pPr>
      <w:r>
        <w:rPr>
          <w:rFonts w:ascii="Gill Sans MT" w:hAnsi="Gill Sans MT"/>
        </w:rPr>
        <w:t>In 2014-15</w:t>
      </w:r>
      <w:r w:rsidR="00930B71" w:rsidRPr="00A2215B">
        <w:rPr>
          <w:rFonts w:ascii="Gill Sans MT" w:hAnsi="Gill Sans MT"/>
        </w:rPr>
        <w:t xml:space="preserve">, </w:t>
      </w:r>
      <w:r w:rsidR="00A82621" w:rsidRPr="00A2215B">
        <w:rPr>
          <w:rFonts w:ascii="Gill Sans MT" w:hAnsi="Gill Sans MT"/>
        </w:rPr>
        <w:t xml:space="preserve">26TEN </w:t>
      </w:r>
      <w:r>
        <w:rPr>
          <w:rFonts w:ascii="Gill Sans MT" w:hAnsi="Gill Sans MT"/>
        </w:rPr>
        <w:t>launched a Guide to Plain English, developed in cooperation with</w:t>
      </w:r>
      <w:r w:rsidR="00A82621" w:rsidRPr="00A2215B">
        <w:rPr>
          <w:rFonts w:ascii="Gill Sans MT" w:hAnsi="Gill Sans MT"/>
        </w:rPr>
        <w:t xml:space="preserve"> the Local Government Association of Tasmania. 26TEN </w:t>
      </w:r>
      <w:r>
        <w:rPr>
          <w:rFonts w:ascii="Gill Sans MT" w:hAnsi="Gill Sans MT"/>
        </w:rPr>
        <w:t>continued to provide</w:t>
      </w:r>
      <w:r w:rsidR="00A82621" w:rsidRPr="00A2215B">
        <w:rPr>
          <w:rFonts w:ascii="Gill Sans MT" w:hAnsi="Gill Sans MT"/>
        </w:rPr>
        <w:t xml:space="preserve"> Plain English workshops throughout the State</w:t>
      </w:r>
      <w:r>
        <w:rPr>
          <w:rFonts w:ascii="Gill Sans MT" w:hAnsi="Gill Sans MT"/>
        </w:rPr>
        <w:t>, further refining the workshop model in response to feedback</w:t>
      </w:r>
      <w:r w:rsidR="000819D1">
        <w:rPr>
          <w:rFonts w:ascii="Gill Sans MT" w:hAnsi="Gill Sans MT"/>
        </w:rPr>
        <w:t>, and beginning</w:t>
      </w:r>
      <w:r w:rsidR="000819D1" w:rsidRPr="00A2215B">
        <w:rPr>
          <w:rFonts w:ascii="Gill Sans MT" w:hAnsi="Gill Sans MT"/>
        </w:rPr>
        <w:t xml:space="preserve"> work to renew its register of plain English training providers</w:t>
      </w:r>
      <w:r w:rsidR="00A82621" w:rsidRPr="00A2215B">
        <w:rPr>
          <w:rFonts w:ascii="Gill Sans MT" w:hAnsi="Gill Sans MT"/>
        </w:rPr>
        <w:t xml:space="preserve">. </w:t>
      </w:r>
    </w:p>
    <w:p w14:paraId="0ABC2D6B" w14:textId="740B7FE6" w:rsidR="000819D1" w:rsidRDefault="000819D1" w:rsidP="00A2215B">
      <w:pPr>
        <w:pStyle w:val="Default"/>
        <w:spacing w:after="200" w:line="276" w:lineRule="auto"/>
        <w:rPr>
          <w:rFonts w:ascii="Gill Sans MT" w:hAnsi="Gill Sans MT"/>
        </w:rPr>
      </w:pPr>
      <w:r w:rsidRPr="00A2215B">
        <w:rPr>
          <w:rFonts w:ascii="Gill Sans MT" w:hAnsi="Gill Sans MT"/>
        </w:rPr>
        <w:lastRenderedPageBreak/>
        <w:t xml:space="preserve">26TEN held a forum on plain English addressed by the Secretary of the Department of Premier and Cabinet. It provided high-level plain English training to select LINC Tasmania staff aimed at </w:t>
      </w:r>
      <w:r w:rsidR="005E1A39">
        <w:rPr>
          <w:rFonts w:ascii="Gill Sans MT" w:hAnsi="Gill Sans MT"/>
        </w:rPr>
        <w:t>developing</w:t>
      </w:r>
      <w:r w:rsidRPr="00A2215B">
        <w:rPr>
          <w:rFonts w:ascii="Gill Sans MT" w:hAnsi="Gill Sans MT"/>
        </w:rPr>
        <w:t xml:space="preserve"> plain English expertise within the organisation to enable it to provide a best practice example. Several staff of 26TEN member organisations also participated.</w:t>
      </w:r>
      <w:r>
        <w:rPr>
          <w:rFonts w:ascii="Gill Sans MT" w:hAnsi="Gill Sans MT"/>
        </w:rPr>
        <w:t xml:space="preserve"> It also supported</w:t>
      </w:r>
      <w:r w:rsidR="00A82621" w:rsidRPr="00A2215B">
        <w:rPr>
          <w:rFonts w:ascii="Gill Sans MT" w:hAnsi="Gill Sans MT"/>
        </w:rPr>
        <w:t xml:space="preserve"> </w:t>
      </w:r>
      <w:r>
        <w:rPr>
          <w:rFonts w:ascii="Gill Sans MT" w:hAnsi="Gill Sans MT"/>
        </w:rPr>
        <w:t>the Department of Premier and Cabinet</w:t>
      </w:r>
      <w:r w:rsidR="00A82621" w:rsidRPr="00A2215B">
        <w:rPr>
          <w:rFonts w:ascii="Gill Sans MT" w:hAnsi="Gill Sans MT"/>
        </w:rPr>
        <w:t xml:space="preserve"> </w:t>
      </w:r>
      <w:r>
        <w:rPr>
          <w:rFonts w:ascii="Gill Sans MT" w:hAnsi="Gill Sans MT"/>
        </w:rPr>
        <w:t xml:space="preserve">to train core groups of plain English experts. </w:t>
      </w:r>
      <w:r w:rsidR="005E1A39">
        <w:rPr>
          <w:rFonts w:ascii="Gill Sans MT" w:hAnsi="Gill Sans MT"/>
        </w:rPr>
        <w:t xml:space="preserve">This followed a successful pilot project by the Department of Premier and Cabinet which was a first step </w:t>
      </w:r>
      <w:r w:rsidR="005E1A39" w:rsidRPr="00A2215B">
        <w:rPr>
          <w:rFonts w:ascii="Gill Sans MT" w:hAnsi="Gill Sans MT"/>
        </w:rPr>
        <w:t>to roll</w:t>
      </w:r>
      <w:r w:rsidR="005E1A39">
        <w:rPr>
          <w:rFonts w:ascii="Gill Sans MT" w:hAnsi="Gill Sans MT"/>
        </w:rPr>
        <w:t>ing</w:t>
      </w:r>
      <w:r w:rsidR="005E1A39" w:rsidRPr="00A2215B">
        <w:rPr>
          <w:rFonts w:ascii="Gill Sans MT" w:hAnsi="Gill Sans MT"/>
        </w:rPr>
        <w:t xml:space="preserve"> out plain English across its various service areas</w:t>
      </w:r>
      <w:r w:rsidR="005E1A39">
        <w:rPr>
          <w:rFonts w:ascii="Gill Sans MT" w:hAnsi="Gill Sans MT"/>
        </w:rPr>
        <w:t xml:space="preserve"> and playing a lead role in promoting plain English in the state sector.</w:t>
      </w:r>
    </w:p>
    <w:p w14:paraId="1D42FA9E" w14:textId="78368F97" w:rsidR="00844D0A" w:rsidRPr="00A2215B" w:rsidRDefault="000819D1" w:rsidP="00A2215B">
      <w:pPr>
        <w:pStyle w:val="Default"/>
        <w:spacing w:after="200" w:line="276" w:lineRule="auto"/>
        <w:rPr>
          <w:rFonts w:ascii="Gill Sans MT" w:hAnsi="Gill Sans MT"/>
        </w:rPr>
      </w:pPr>
      <w:r>
        <w:rPr>
          <w:rFonts w:ascii="Gill Sans MT" w:hAnsi="Gill Sans MT"/>
        </w:rPr>
        <w:t xml:space="preserve">A number of 26TEN members became active promoters of plain English. </w:t>
      </w:r>
      <w:r w:rsidR="00A82621" w:rsidRPr="00A2215B">
        <w:rPr>
          <w:rFonts w:ascii="Gill Sans MT" w:hAnsi="Gill Sans MT"/>
        </w:rPr>
        <w:t xml:space="preserve">The Department of Health and Human Services </w:t>
      </w:r>
      <w:r>
        <w:rPr>
          <w:rFonts w:ascii="Gill Sans MT" w:hAnsi="Gill Sans MT"/>
        </w:rPr>
        <w:t xml:space="preserve">continued its strong work on </w:t>
      </w:r>
      <w:r w:rsidR="00A82621" w:rsidRPr="00A2215B">
        <w:rPr>
          <w:rFonts w:ascii="Gill Sans MT" w:hAnsi="Gill Sans MT"/>
        </w:rPr>
        <w:t>revising health documentation for the Tasmanian public</w:t>
      </w:r>
      <w:r>
        <w:rPr>
          <w:rFonts w:ascii="Gill Sans MT" w:hAnsi="Gill Sans MT"/>
        </w:rPr>
        <w:t xml:space="preserve"> and promoting health literacy for all Tasmanians</w:t>
      </w:r>
      <w:r w:rsidR="00A82621" w:rsidRPr="00A2215B">
        <w:rPr>
          <w:rFonts w:ascii="Gill Sans MT" w:hAnsi="Gill Sans MT"/>
        </w:rPr>
        <w:t xml:space="preserve">. </w:t>
      </w:r>
      <w:r>
        <w:rPr>
          <w:rFonts w:ascii="Gill Sans MT" w:hAnsi="Gill Sans MT"/>
        </w:rPr>
        <w:t>26T</w:t>
      </w:r>
      <w:r w:rsidR="00684FA5">
        <w:rPr>
          <w:rFonts w:ascii="Gill Sans MT" w:hAnsi="Gill Sans MT"/>
        </w:rPr>
        <w:t>EN grant recipients</w:t>
      </w:r>
      <w:r>
        <w:rPr>
          <w:rFonts w:ascii="Gill Sans MT" w:hAnsi="Gill Sans MT"/>
        </w:rPr>
        <w:t xml:space="preserve"> ran successful projects improving the clarity and accessibility of workplace documents.</w:t>
      </w:r>
    </w:p>
    <w:p w14:paraId="38009B55" w14:textId="04BD1DA0" w:rsidR="00413ECC" w:rsidRPr="00A2215B" w:rsidRDefault="00760460" w:rsidP="000819D1">
      <w:pPr>
        <w:pStyle w:val="Heading2"/>
        <w:numPr>
          <w:ilvl w:val="0"/>
          <w:numId w:val="0"/>
        </w:numPr>
        <w:spacing w:before="0" w:after="200" w:line="276" w:lineRule="auto"/>
      </w:pPr>
      <w:r w:rsidRPr="00A2215B">
        <w:rPr>
          <w:color w:val="0070C0"/>
          <w:sz w:val="36"/>
          <w:szCs w:val="36"/>
        </w:rPr>
        <w:t>Strategy 2</w:t>
      </w:r>
      <w:r w:rsidR="000819D1">
        <w:rPr>
          <w:color w:val="0070C0"/>
          <w:sz w:val="36"/>
          <w:szCs w:val="36"/>
        </w:rPr>
        <w:t xml:space="preserve">: </w:t>
      </w:r>
      <w:r w:rsidRPr="00A2215B">
        <w:rPr>
          <w:color w:val="0070C0"/>
          <w:sz w:val="44"/>
          <w:szCs w:val="44"/>
        </w:rPr>
        <w:t>A</w:t>
      </w:r>
      <w:r w:rsidR="00283E24" w:rsidRPr="00A2215B">
        <w:rPr>
          <w:color w:val="0070C0"/>
          <w:sz w:val="44"/>
          <w:szCs w:val="44"/>
        </w:rPr>
        <w:t xml:space="preserve"> state-wide team of coordinators </w:t>
      </w:r>
      <w:r w:rsidRPr="00A2215B">
        <w:rPr>
          <w:color w:val="0070C0"/>
          <w:sz w:val="44"/>
          <w:szCs w:val="44"/>
        </w:rPr>
        <w:t>and</w:t>
      </w:r>
      <w:r w:rsidR="00283E24" w:rsidRPr="00A2215B">
        <w:rPr>
          <w:color w:val="0070C0"/>
          <w:sz w:val="44"/>
          <w:szCs w:val="44"/>
        </w:rPr>
        <w:t xml:space="preserve"> trained volunteers to drive the Adult Literacy Network</w:t>
      </w:r>
    </w:p>
    <w:p w14:paraId="0A53D649" w14:textId="0D3F0E16" w:rsidR="00D7667E" w:rsidRPr="000819D1" w:rsidRDefault="00D7667E" w:rsidP="00A2215B">
      <w:pPr>
        <w:pStyle w:val="adultliteracyactionplannormaltext"/>
        <w:rPr>
          <w:b/>
          <w:color w:val="FF0000"/>
          <w:sz w:val="28"/>
          <w:szCs w:val="28"/>
        </w:rPr>
      </w:pPr>
      <w:r w:rsidRPr="000819D1">
        <w:rPr>
          <w:b/>
          <w:color w:val="FF0000"/>
          <w:sz w:val="28"/>
          <w:szCs w:val="28"/>
        </w:rPr>
        <w:t xml:space="preserve">The LINC Literacy Network </w:t>
      </w:r>
      <w:r w:rsidR="000819D1">
        <w:rPr>
          <w:b/>
          <w:color w:val="FF0000"/>
          <w:sz w:val="28"/>
          <w:szCs w:val="28"/>
        </w:rPr>
        <w:t>provide high quality assistance to more people</w:t>
      </w:r>
    </w:p>
    <w:p w14:paraId="4EE900EF" w14:textId="100F9B0C" w:rsidR="00201714" w:rsidRPr="00201714" w:rsidRDefault="00930B71" w:rsidP="00201714">
      <w:pPr>
        <w:pStyle w:val="adultliteracyactionplannormaltext"/>
      </w:pPr>
      <w:r w:rsidRPr="00A2215B">
        <w:t>I</w:t>
      </w:r>
      <w:r w:rsidR="000819D1">
        <w:t>n 2014-15,</w:t>
      </w:r>
      <w:r w:rsidR="00212FA2">
        <w:t xml:space="preserve"> t</w:t>
      </w:r>
      <w:r w:rsidRPr="00A2215B">
        <w:t>he number of adult Tasmanians receiving support through the LI</w:t>
      </w:r>
      <w:r w:rsidR="009A0069" w:rsidRPr="00A2215B">
        <w:t>NC Tasmania network reached 2,252</w:t>
      </w:r>
      <w:r w:rsidRPr="00A2215B">
        <w:t xml:space="preserve">. </w:t>
      </w:r>
      <w:r w:rsidR="00201714" w:rsidRPr="00A2215B">
        <w:t xml:space="preserve">The number of volunteer tutors </w:t>
      </w:r>
      <w:r w:rsidR="00201714">
        <w:t xml:space="preserve">recruited and </w:t>
      </w:r>
      <w:r w:rsidR="00201714" w:rsidRPr="00A2215B">
        <w:t xml:space="preserve">trained since the launch of the network reached 1,131, with </w:t>
      </w:r>
      <w:r w:rsidR="00201714" w:rsidRPr="00BF5C2B">
        <w:t>481</w:t>
      </w:r>
      <w:r w:rsidR="00201714">
        <w:t xml:space="preserve"> of these active in 2014-15.</w:t>
      </w:r>
    </w:p>
    <w:p w14:paraId="40D892CA" w14:textId="6F30D6D4" w:rsidR="00413ECC" w:rsidRDefault="00212FA2" w:rsidP="00212FA2">
      <w:pPr>
        <w:pStyle w:val="adultliteracyactionplannormaltext"/>
        <w:rPr>
          <w:rFonts w:cs="GillSans Light"/>
        </w:rPr>
      </w:pPr>
      <w:r>
        <w:rPr>
          <w:rFonts w:cs="GillSans Light"/>
        </w:rPr>
        <w:t xml:space="preserve">In 2014-15, </w:t>
      </w:r>
      <w:r w:rsidR="00D7667E" w:rsidRPr="00A2215B">
        <w:rPr>
          <w:rFonts w:cs="GillSans Light"/>
        </w:rPr>
        <w:t xml:space="preserve">LINC Tasmania reviewed the </w:t>
      </w:r>
      <w:r w:rsidRPr="00A2215B">
        <w:rPr>
          <w:rFonts w:cs="GillSans Light"/>
          <w:iCs/>
        </w:rPr>
        <w:t>Literacy Skills Development Program</w:t>
      </w:r>
      <w:r w:rsidR="00D7667E" w:rsidRPr="00A2215B">
        <w:rPr>
          <w:rFonts w:cs="GillSans Light"/>
        </w:rPr>
        <w:t xml:space="preserve"> and </w:t>
      </w:r>
      <w:r w:rsidR="00844D0A" w:rsidRPr="00A2215B">
        <w:rPr>
          <w:rFonts w:cs="GillSans Light"/>
        </w:rPr>
        <w:t>introduced</w:t>
      </w:r>
      <w:r w:rsidR="00D7667E" w:rsidRPr="00A2215B">
        <w:rPr>
          <w:rFonts w:cs="GillSans Light"/>
        </w:rPr>
        <w:t xml:space="preserve"> simpler</w:t>
      </w:r>
      <w:r w:rsidR="00844D0A" w:rsidRPr="00A2215B">
        <w:rPr>
          <w:rFonts w:cs="GillSans Light"/>
        </w:rPr>
        <w:t xml:space="preserve"> administrative processes </w:t>
      </w:r>
      <w:r w:rsidR="00D7667E" w:rsidRPr="00A2215B">
        <w:rPr>
          <w:rFonts w:cs="GillSans Light"/>
        </w:rPr>
        <w:t xml:space="preserve">to </w:t>
      </w:r>
      <w:r w:rsidR="00844D0A" w:rsidRPr="00A2215B">
        <w:rPr>
          <w:rFonts w:cs="GillSans Light"/>
        </w:rPr>
        <w:t>make the</w:t>
      </w:r>
      <w:r w:rsidR="00D7667E" w:rsidRPr="00A2215B">
        <w:rPr>
          <w:rFonts w:cs="GillSans Light"/>
        </w:rPr>
        <w:t xml:space="preserve"> program more </w:t>
      </w:r>
      <w:r w:rsidR="00844D0A" w:rsidRPr="00A2215B">
        <w:rPr>
          <w:rFonts w:cs="GillSans Light"/>
        </w:rPr>
        <w:t>effective</w:t>
      </w:r>
      <w:r w:rsidR="005E1A39">
        <w:rPr>
          <w:rFonts w:cs="GillSans Light"/>
        </w:rPr>
        <w:t>.</w:t>
      </w:r>
      <w:r w:rsidR="00105CDC" w:rsidRPr="00A2215B">
        <w:rPr>
          <w:rFonts w:cs="GillSans Light"/>
        </w:rPr>
        <w:t xml:space="preserve"> </w:t>
      </w:r>
      <w:r w:rsidR="00120B37" w:rsidRPr="00A2215B">
        <w:rPr>
          <w:rFonts w:cs="GillSans Light"/>
        </w:rPr>
        <w:t xml:space="preserve">In 2014-15, </w:t>
      </w:r>
      <w:r w:rsidR="007032A6">
        <w:rPr>
          <w:rFonts w:cs="GillSans Light"/>
        </w:rPr>
        <w:t>38</w:t>
      </w:r>
      <w:r w:rsidR="00930B71" w:rsidRPr="00A2215B">
        <w:rPr>
          <w:rFonts w:cs="GillSans Light"/>
        </w:rPr>
        <w:t xml:space="preserve"> projects were undertaken</w:t>
      </w:r>
      <w:r>
        <w:rPr>
          <w:rFonts w:cs="GillSans Light"/>
        </w:rPr>
        <w:t xml:space="preserve">, providing embedded </w:t>
      </w:r>
      <w:r w:rsidRPr="00A2215B">
        <w:rPr>
          <w:rFonts w:cs="GillSans Light"/>
        </w:rPr>
        <w:t>literacy support to meet the specific needs of communities and target groups</w:t>
      </w:r>
      <w:r w:rsidR="00930B71" w:rsidRPr="00A2215B">
        <w:rPr>
          <w:rFonts w:cs="GillSans Light"/>
        </w:rPr>
        <w:t xml:space="preserve"> with positive outcomes. </w:t>
      </w:r>
    </w:p>
    <w:p w14:paraId="1584CBA1" w14:textId="2074C091" w:rsidR="00201714" w:rsidRDefault="005E1A39" w:rsidP="00201714">
      <w:pPr>
        <w:spacing w:after="200" w:line="276" w:lineRule="auto"/>
        <w:ind w:left="0"/>
        <w:rPr>
          <w:rFonts w:cs="Calibri"/>
        </w:rPr>
      </w:pPr>
      <w:r>
        <w:rPr>
          <w:rFonts w:cs="Calibri"/>
        </w:rPr>
        <w:t>L</w:t>
      </w:r>
      <w:r w:rsidR="00201714">
        <w:rPr>
          <w:rFonts w:cs="Calibri"/>
        </w:rPr>
        <w:t xml:space="preserve">iteracy support provided through LINC Tasmania allowed people to improve their skills and </w:t>
      </w:r>
      <w:r w:rsidR="00201714" w:rsidRPr="00201714">
        <w:rPr>
          <w:rFonts w:cs="Calibri"/>
        </w:rPr>
        <w:t xml:space="preserve">engage more fully with family, community and work. 177 clients increased at least one level on the Australian Core Skills Framework (ACSF) (a 12% increase over 2013-14), 301 clients commenced further education and training (a 103% increase on 2013-14), and </w:t>
      </w:r>
      <w:r w:rsidR="00121054">
        <w:rPr>
          <w:rFonts w:cs="Calibri"/>
        </w:rPr>
        <w:t xml:space="preserve">64 clients </w:t>
      </w:r>
      <w:r w:rsidR="00201714" w:rsidRPr="00201714">
        <w:rPr>
          <w:rFonts w:cs="Calibri"/>
        </w:rPr>
        <w:t>commenced paid employment (a 68% increase on 2013-14).</w:t>
      </w:r>
    </w:p>
    <w:p w14:paraId="56E5B63A" w14:textId="77777777" w:rsidR="00121054" w:rsidRDefault="00201714" w:rsidP="00201714">
      <w:pPr>
        <w:spacing w:after="200" w:line="276" w:lineRule="auto"/>
        <w:ind w:left="0"/>
        <w:rPr>
          <w:rFonts w:cs="Calibri"/>
        </w:rPr>
      </w:pPr>
      <w:r>
        <w:rPr>
          <w:rFonts w:cs="Calibri"/>
        </w:rPr>
        <w:t xml:space="preserve">A survey of </w:t>
      </w:r>
      <w:r w:rsidRPr="00201714">
        <w:rPr>
          <w:rFonts w:cs="Calibri"/>
        </w:rPr>
        <w:t>408 former and current L</w:t>
      </w:r>
      <w:r>
        <w:rPr>
          <w:rFonts w:cs="Calibri"/>
        </w:rPr>
        <w:t>INC l</w:t>
      </w:r>
      <w:r w:rsidRPr="00201714">
        <w:rPr>
          <w:rFonts w:cs="Calibri"/>
        </w:rPr>
        <w:t xml:space="preserve">iteracy clients </w:t>
      </w:r>
      <w:r>
        <w:rPr>
          <w:rFonts w:cs="Calibri"/>
        </w:rPr>
        <w:t>undertaken</w:t>
      </w:r>
      <w:r w:rsidRPr="00201714">
        <w:rPr>
          <w:rFonts w:cs="Calibri"/>
        </w:rPr>
        <w:t xml:space="preserve"> by Enterprise Marketing Research Services (EMRS) from 28 May to 6 June 2015</w:t>
      </w:r>
      <w:r>
        <w:rPr>
          <w:rFonts w:cs="Calibri"/>
        </w:rPr>
        <w:t xml:space="preserve"> showed strong levels of satisfaction with the service</w:t>
      </w:r>
      <w:r w:rsidRPr="00201714">
        <w:rPr>
          <w:rFonts w:cs="Calibri"/>
        </w:rPr>
        <w:t>. Survey responses show</w:t>
      </w:r>
      <w:r>
        <w:rPr>
          <w:rFonts w:cs="Calibri"/>
        </w:rPr>
        <w:t>ed</w:t>
      </w:r>
      <w:r w:rsidR="00121054">
        <w:rPr>
          <w:rFonts w:cs="Calibri"/>
        </w:rPr>
        <w:t xml:space="preserve"> that the literacy service was</w:t>
      </w:r>
      <w:r w:rsidRPr="00201714">
        <w:rPr>
          <w:rFonts w:cs="Calibri"/>
        </w:rPr>
        <w:t xml:space="preserve"> meeting community needs, building strong relationships and supporting literacy skills development with positive outcomes for individuals and communities. </w:t>
      </w:r>
    </w:p>
    <w:p w14:paraId="4B39BD86" w14:textId="4CC0C822" w:rsidR="00201714" w:rsidRPr="00B17357" w:rsidRDefault="00201714" w:rsidP="00201714">
      <w:pPr>
        <w:spacing w:after="200" w:line="276" w:lineRule="auto"/>
        <w:ind w:left="0"/>
        <w:rPr>
          <w:rFonts w:cs="Calibri"/>
        </w:rPr>
      </w:pPr>
      <w:r w:rsidRPr="00B17357">
        <w:rPr>
          <w:rFonts w:cs="Calibri"/>
        </w:rPr>
        <w:t>96% of respondents were satisfied to some degree with their experience. 74% were ‘very satisfied’.</w:t>
      </w:r>
      <w:r w:rsidR="00121054">
        <w:rPr>
          <w:rFonts w:cs="Calibri"/>
        </w:rPr>
        <w:t xml:space="preserve"> </w:t>
      </w:r>
      <w:r w:rsidRPr="00B17357">
        <w:rPr>
          <w:rFonts w:cs="Calibri"/>
        </w:rPr>
        <w:t xml:space="preserve">The two most common reasons for being satisfied were ‘skills improved/ achieved goals’ (35%) and ‘people friendly/ supportive/ helpful’ (34%). The majority of respondents agreed at some level that they were ‘more confident and positive’ (95%) as a result of participating in the program. </w:t>
      </w:r>
    </w:p>
    <w:p w14:paraId="064EC5E5" w14:textId="77777777" w:rsidR="00201714" w:rsidRDefault="00201714" w:rsidP="00201714">
      <w:pPr>
        <w:spacing w:after="200" w:line="276" w:lineRule="auto"/>
        <w:ind w:left="0"/>
        <w:rPr>
          <w:rFonts w:cs="Calibri"/>
        </w:rPr>
      </w:pPr>
    </w:p>
    <w:p w14:paraId="7BFAB571" w14:textId="4574C52E" w:rsidR="00A60B29" w:rsidRDefault="00A60B29" w:rsidP="00212FA2">
      <w:pPr>
        <w:pStyle w:val="adultliteracyactionplannormaltext"/>
        <w:rPr>
          <w:rFonts w:cs="GillSans Light"/>
        </w:rPr>
      </w:pPr>
      <w:r>
        <w:rPr>
          <w:rFonts w:cs="GillSans Light"/>
        </w:rPr>
        <w:t xml:space="preserve"> </w:t>
      </w:r>
    </w:p>
    <w:p w14:paraId="0B44917A" w14:textId="77777777" w:rsidR="006176F2" w:rsidRPr="00212FA2" w:rsidRDefault="006176F2" w:rsidP="00212FA2">
      <w:pPr>
        <w:pStyle w:val="adultliteracyactionplannormaltext"/>
        <w:rPr>
          <w:rFonts w:cs="GillSans Light"/>
        </w:rPr>
      </w:pPr>
    </w:p>
    <w:p w14:paraId="48F13F96" w14:textId="7AC00E05" w:rsidR="00413ECC" w:rsidRPr="00212FA2" w:rsidRDefault="00760460" w:rsidP="00212FA2">
      <w:pPr>
        <w:pStyle w:val="Heading2"/>
        <w:numPr>
          <w:ilvl w:val="0"/>
          <w:numId w:val="0"/>
        </w:numPr>
        <w:spacing w:before="0" w:after="200" w:line="276" w:lineRule="auto"/>
        <w:rPr>
          <w:color w:val="0070C0"/>
          <w:sz w:val="36"/>
          <w:szCs w:val="36"/>
        </w:rPr>
      </w:pPr>
      <w:r w:rsidRPr="00A2215B">
        <w:rPr>
          <w:color w:val="0070C0"/>
          <w:sz w:val="36"/>
          <w:szCs w:val="36"/>
        </w:rPr>
        <w:lastRenderedPageBreak/>
        <w:t>Strategy 3</w:t>
      </w:r>
      <w:r w:rsidR="00212FA2">
        <w:rPr>
          <w:color w:val="0070C0"/>
          <w:sz w:val="36"/>
          <w:szCs w:val="36"/>
        </w:rPr>
        <w:t xml:space="preserve">: </w:t>
      </w:r>
      <w:r w:rsidRPr="00A2215B">
        <w:rPr>
          <w:color w:val="0070C0"/>
          <w:sz w:val="44"/>
          <w:szCs w:val="44"/>
        </w:rPr>
        <w:t>Developing</w:t>
      </w:r>
      <w:r w:rsidR="00D7667E" w:rsidRPr="00A2215B">
        <w:rPr>
          <w:color w:val="0070C0"/>
          <w:sz w:val="44"/>
          <w:szCs w:val="44"/>
        </w:rPr>
        <w:t xml:space="preserve"> key indicators to measure improvements in adult literacy outcomes</w:t>
      </w:r>
    </w:p>
    <w:p w14:paraId="6A21432B" w14:textId="01CE841C" w:rsidR="00D7667E" w:rsidRPr="00212FA2" w:rsidRDefault="006E0E30" w:rsidP="00A2215B">
      <w:pPr>
        <w:pStyle w:val="adultliteracyactionplannormaltext"/>
        <w:rPr>
          <w:rFonts w:cs="GillSans Light"/>
          <w:b/>
          <w:color w:val="FF0000"/>
          <w:sz w:val="28"/>
          <w:szCs w:val="28"/>
        </w:rPr>
      </w:pPr>
      <w:r w:rsidRPr="00212FA2">
        <w:rPr>
          <w:rFonts w:cs="GillSans Light"/>
          <w:b/>
          <w:color w:val="FF0000"/>
          <w:sz w:val="28"/>
          <w:szCs w:val="28"/>
        </w:rPr>
        <w:t xml:space="preserve">We </w:t>
      </w:r>
      <w:r w:rsidR="004954CF">
        <w:rPr>
          <w:rFonts w:cs="GillSans Light"/>
          <w:b/>
          <w:color w:val="FF0000"/>
          <w:sz w:val="28"/>
          <w:szCs w:val="28"/>
        </w:rPr>
        <w:t>refined new ways to measure</w:t>
      </w:r>
      <w:r w:rsidR="00A911FE" w:rsidRPr="00212FA2">
        <w:rPr>
          <w:rFonts w:cs="GillSans Light"/>
          <w:b/>
          <w:color w:val="FF0000"/>
          <w:sz w:val="28"/>
          <w:szCs w:val="28"/>
        </w:rPr>
        <w:t xml:space="preserve"> outcomes for clients</w:t>
      </w:r>
    </w:p>
    <w:p w14:paraId="41A21624" w14:textId="7FE344E1" w:rsidR="004954CF" w:rsidRDefault="004954CF" w:rsidP="00A2215B">
      <w:pPr>
        <w:pStyle w:val="adultliteracyactionplannormaltext"/>
      </w:pPr>
      <w:r>
        <w:t>2014-15 saw the completion of projects begun in 2013-14</w:t>
      </w:r>
      <w:r w:rsidR="0005519B">
        <w:t xml:space="preserve"> aimed at improving</w:t>
      </w:r>
      <w:r>
        <w:t xml:space="preserve"> </w:t>
      </w:r>
      <w:r w:rsidR="0005519B">
        <w:t>measurement of</w:t>
      </w:r>
      <w:r>
        <w:t xml:space="preserve"> </w:t>
      </w:r>
      <w:r w:rsidR="005E1A39">
        <w:t>client outcomes. LINC Tasmania</w:t>
      </w:r>
      <w:r>
        <w:t xml:space="preserve"> </w:t>
      </w:r>
      <w:r w:rsidR="0005519B">
        <w:t xml:space="preserve">considered recommendations from </w:t>
      </w:r>
      <w:r>
        <w:t xml:space="preserve">work on measuring clients’ self-reported confidence and </w:t>
      </w:r>
      <w:r w:rsidR="0005519B">
        <w:t xml:space="preserve">initiated </w:t>
      </w:r>
      <w:r>
        <w:t xml:space="preserve">a six month trial of the ‘catching confidence’ measurement tool across the LINC Literacy network. This trial will conclude in September </w:t>
      </w:r>
      <w:r w:rsidR="0005519B">
        <w:t xml:space="preserve">2015. Based on the results of the trial, LINC Tasmania will finalise </w:t>
      </w:r>
      <w:r w:rsidR="0083657C">
        <w:t xml:space="preserve">a tool to </w:t>
      </w:r>
      <w:r>
        <w:t xml:space="preserve">consistently and effectively </w:t>
      </w:r>
      <w:r w:rsidR="0005519B">
        <w:t>measure</w:t>
      </w:r>
      <w:r>
        <w:t xml:space="preserve"> </w:t>
      </w:r>
      <w:r w:rsidR="0005519B">
        <w:t>changes to a learner’s confidence as a result of participation in literacy programs</w:t>
      </w:r>
      <w:r>
        <w:t>.</w:t>
      </w:r>
    </w:p>
    <w:p w14:paraId="0761BFE9" w14:textId="6A65E059" w:rsidR="0005519B" w:rsidRDefault="004954CF" w:rsidP="00A2215B">
      <w:pPr>
        <w:pStyle w:val="adultliteracyactionplannormaltext"/>
      </w:pPr>
      <w:r>
        <w:t xml:space="preserve">LINC Tasmania completed a project trialling data analysis software to make better use of qualitative data. </w:t>
      </w:r>
      <w:r w:rsidR="0005519B">
        <w:t xml:space="preserve">The project recommended changes to the way data is captured to ensure more suitable qualitative data is available. These changes are being made as the opportunity arises. A related trial of the use of video interviews with clients is still underway and will be completed in 2015-16. </w:t>
      </w:r>
    </w:p>
    <w:p w14:paraId="471A9A65" w14:textId="758B6EBF" w:rsidR="00413ECC" w:rsidRPr="00A2215B" w:rsidRDefault="0005519B" w:rsidP="00A2215B">
      <w:pPr>
        <w:pStyle w:val="adultliteracyactionplannormaltext"/>
      </w:pPr>
      <w:r>
        <w:t xml:space="preserve">Stages 1 and 2 of a broad-reaching project looking at robust ways to </w:t>
      </w:r>
      <w:r w:rsidR="006E0E30" w:rsidRPr="00A2215B">
        <w:t>measure and recognise improvements in literacy skills within a single level in the ACSF</w:t>
      </w:r>
      <w:r>
        <w:t xml:space="preserve">, were completed in 2014-15 (with the report of Stage 2 to be completed in 2015-16). </w:t>
      </w:r>
      <w:r w:rsidR="0083657C">
        <w:t>Stage 1 recommended trials of various finer grained measures. Stage 2, the implementation of these trials, involved 11 projects across the state in community and workplace settings. LINC Tasmania used the preliminary results of these trial</w:t>
      </w:r>
      <w:r w:rsidR="00D80968">
        <w:t>s</w:t>
      </w:r>
      <w:r w:rsidR="0083657C">
        <w:t xml:space="preserve"> to develop an approach to measuring improvement of skills within a single level of the ACSF, which will be implemented as a six-month trial from the start of 2015-16. The work has received strong national interest and positive response. It will improve our ability to show increases in learner skills when the literacy intervention is short-term and workplace-based, or for a learner with very low level skills.  </w:t>
      </w:r>
    </w:p>
    <w:p w14:paraId="62A1E5FD" w14:textId="77777777" w:rsidR="00A911FE" w:rsidRPr="00212FA2" w:rsidRDefault="00A911FE" w:rsidP="00A2215B">
      <w:pPr>
        <w:pStyle w:val="StyleLeft0cm1"/>
        <w:spacing w:after="200" w:line="276" w:lineRule="auto"/>
        <w:rPr>
          <w:b/>
          <w:color w:val="FF0000"/>
          <w:sz w:val="28"/>
          <w:szCs w:val="28"/>
        </w:rPr>
      </w:pPr>
      <w:r w:rsidRPr="00212FA2">
        <w:rPr>
          <w:b/>
          <w:color w:val="FF0000"/>
          <w:sz w:val="28"/>
          <w:szCs w:val="28"/>
        </w:rPr>
        <w:t>We improved our data management</w:t>
      </w:r>
    </w:p>
    <w:p w14:paraId="7800F7D1" w14:textId="2A407EDD" w:rsidR="00C06213" w:rsidRDefault="00C06213" w:rsidP="00A2215B">
      <w:pPr>
        <w:pStyle w:val="StyleLeft0cm1"/>
        <w:spacing w:after="200" w:line="276" w:lineRule="auto"/>
      </w:pPr>
      <w:r w:rsidRPr="00A2215B">
        <w:t xml:space="preserve">To support these projects, LINC Tasmania </w:t>
      </w:r>
      <w:r w:rsidR="00844D0A" w:rsidRPr="00A2215B">
        <w:t xml:space="preserve">made </w:t>
      </w:r>
      <w:r w:rsidRPr="00A2215B">
        <w:t>ongoing improvements to t</w:t>
      </w:r>
      <w:r w:rsidR="0005519B">
        <w:t>he software used to manage data and provided extensive training to those throughout the literacy network who enter the data. These changes have resulted in improved data integrity.</w:t>
      </w:r>
    </w:p>
    <w:p w14:paraId="074FAB9F" w14:textId="77777777" w:rsidR="0005519B" w:rsidRPr="00A2215B" w:rsidRDefault="0005519B" w:rsidP="00A2215B">
      <w:pPr>
        <w:pStyle w:val="StyleLeft0cm1"/>
        <w:spacing w:after="200" w:line="276" w:lineRule="auto"/>
      </w:pPr>
    </w:p>
    <w:p w14:paraId="5830161E" w14:textId="77777777" w:rsidR="00C06213" w:rsidRDefault="00C06213" w:rsidP="005532CC">
      <w:pPr>
        <w:pStyle w:val="adultliteracyactionplannormaltext"/>
      </w:pPr>
    </w:p>
    <w:p w14:paraId="47CD6D37" w14:textId="77777777" w:rsidR="00BF0E90" w:rsidRDefault="00BF0E90" w:rsidP="005532CC">
      <w:pPr>
        <w:pStyle w:val="StyleLeft0cm1"/>
      </w:pPr>
    </w:p>
    <w:p w14:paraId="2EE3BB89" w14:textId="77777777" w:rsidR="00DC57D4" w:rsidRDefault="00DC57D4" w:rsidP="005532CC">
      <w:pPr>
        <w:pStyle w:val="StyleLeft0cm1"/>
      </w:pPr>
    </w:p>
    <w:p w14:paraId="719E4777" w14:textId="77777777" w:rsidR="00EB10E3" w:rsidRPr="00413ECC" w:rsidRDefault="00EB10E3" w:rsidP="00A911FE">
      <w:pPr>
        <w:pStyle w:val="Heading1"/>
        <w:numPr>
          <w:ilvl w:val="0"/>
          <w:numId w:val="0"/>
        </w:numPr>
        <w:rPr>
          <w:color w:val="0070C0"/>
          <w:sz w:val="44"/>
          <w:szCs w:val="44"/>
        </w:rPr>
      </w:pPr>
      <w:r w:rsidRPr="00413ECC">
        <w:rPr>
          <w:color w:val="0070C0"/>
          <w:sz w:val="44"/>
          <w:szCs w:val="44"/>
        </w:rPr>
        <w:lastRenderedPageBreak/>
        <w:t>Summary of Implementation</w:t>
      </w:r>
    </w:p>
    <w:p w14:paraId="6028921F" w14:textId="77777777" w:rsidR="006A3466" w:rsidRDefault="006A3466" w:rsidP="00C541B4">
      <w:pPr>
        <w:pStyle w:val="adultliteracyactionplannormaltext"/>
      </w:pPr>
    </w:p>
    <w:tbl>
      <w:tblPr>
        <w:tblStyle w:val="TableGrid8"/>
        <w:tblW w:w="0" w:type="auto"/>
        <w:tblLook w:val="04A0" w:firstRow="1" w:lastRow="0" w:firstColumn="1" w:lastColumn="0" w:noHBand="0" w:noVBand="1"/>
      </w:tblPr>
      <w:tblGrid>
        <w:gridCol w:w="1239"/>
        <w:gridCol w:w="1263"/>
        <w:gridCol w:w="3729"/>
        <w:gridCol w:w="4219"/>
      </w:tblGrid>
      <w:tr w:rsidR="00133F0A" w14:paraId="6EF2F494" w14:textId="77777777" w:rsidTr="00212FA2">
        <w:trPr>
          <w:cnfStyle w:val="100000000000" w:firstRow="1" w:lastRow="0" w:firstColumn="0" w:lastColumn="0" w:oddVBand="0" w:evenVBand="0" w:oddHBand="0" w:evenHBand="0" w:firstRowFirstColumn="0" w:firstRowLastColumn="0" w:lastRowFirstColumn="0" w:lastRowLastColumn="0"/>
        </w:trPr>
        <w:tc>
          <w:tcPr>
            <w:tcW w:w="1242" w:type="dxa"/>
            <w:shd w:val="clear" w:color="auto" w:fill="0070C0"/>
          </w:tcPr>
          <w:p w14:paraId="0F7A8CB3" w14:textId="77777777" w:rsidR="00133F0A" w:rsidRDefault="00133F0A" w:rsidP="00C541B4">
            <w:pPr>
              <w:pStyle w:val="adultliteracyactionplannormaltext"/>
            </w:pPr>
            <w:r>
              <w:t>Strategy</w:t>
            </w:r>
          </w:p>
        </w:tc>
        <w:tc>
          <w:tcPr>
            <w:tcW w:w="1276" w:type="dxa"/>
            <w:shd w:val="clear" w:color="auto" w:fill="0070C0"/>
          </w:tcPr>
          <w:p w14:paraId="6B7475E8" w14:textId="77777777" w:rsidR="00133F0A" w:rsidRDefault="00133F0A" w:rsidP="00C541B4">
            <w:pPr>
              <w:pStyle w:val="adultliteracyactionplannormaltext"/>
            </w:pPr>
            <w:r>
              <w:t>Action</w:t>
            </w:r>
          </w:p>
        </w:tc>
        <w:tc>
          <w:tcPr>
            <w:tcW w:w="3827" w:type="dxa"/>
            <w:shd w:val="clear" w:color="auto" w:fill="0070C0"/>
          </w:tcPr>
          <w:p w14:paraId="6DDC3F0A" w14:textId="77777777" w:rsidR="00133F0A" w:rsidRDefault="00133F0A" w:rsidP="00C541B4">
            <w:pPr>
              <w:pStyle w:val="adultliteracyactionplannormaltext"/>
            </w:pPr>
            <w:r>
              <w:t>Description</w:t>
            </w:r>
          </w:p>
        </w:tc>
        <w:tc>
          <w:tcPr>
            <w:tcW w:w="4337" w:type="dxa"/>
            <w:shd w:val="clear" w:color="auto" w:fill="0070C0"/>
          </w:tcPr>
          <w:p w14:paraId="356B42EB" w14:textId="1482889A" w:rsidR="00133F0A" w:rsidRDefault="00212FA2" w:rsidP="00C541B4">
            <w:pPr>
              <w:pStyle w:val="adultliteracyactionplannormaltext"/>
            </w:pPr>
            <w:r>
              <w:t>Status June 2015</w:t>
            </w:r>
          </w:p>
        </w:tc>
      </w:tr>
      <w:tr w:rsidR="00133F0A" w14:paraId="268AA214" w14:textId="77777777" w:rsidTr="00212FA2">
        <w:tc>
          <w:tcPr>
            <w:tcW w:w="1242" w:type="dxa"/>
            <w:shd w:val="clear" w:color="auto" w:fill="CCDDEA" w:themeFill="background2"/>
          </w:tcPr>
          <w:p w14:paraId="799DCF58" w14:textId="77777777" w:rsidR="00133F0A" w:rsidRDefault="00133F0A" w:rsidP="00C541B4">
            <w:pPr>
              <w:pStyle w:val="adultliteracyactionplannormaltext"/>
            </w:pPr>
            <w:r>
              <w:t>1</w:t>
            </w:r>
          </w:p>
        </w:tc>
        <w:tc>
          <w:tcPr>
            <w:tcW w:w="1276" w:type="dxa"/>
            <w:shd w:val="clear" w:color="auto" w:fill="CCDDEA" w:themeFill="background2"/>
          </w:tcPr>
          <w:p w14:paraId="36284D4B" w14:textId="77777777" w:rsidR="00133F0A" w:rsidRDefault="00133F0A" w:rsidP="00C541B4">
            <w:pPr>
              <w:pStyle w:val="adultliteracyactionplannormaltext"/>
            </w:pPr>
            <w:r>
              <w:t>1.1</w:t>
            </w:r>
          </w:p>
        </w:tc>
        <w:tc>
          <w:tcPr>
            <w:tcW w:w="3827" w:type="dxa"/>
            <w:shd w:val="clear" w:color="auto" w:fill="CCDDEA" w:themeFill="background2"/>
          </w:tcPr>
          <w:p w14:paraId="432A067F" w14:textId="77777777" w:rsidR="00133F0A" w:rsidRDefault="00133F0A" w:rsidP="00C541B4">
            <w:pPr>
              <w:pStyle w:val="adultliteracyactionplannormaltext"/>
            </w:pPr>
            <w:r>
              <w:t xml:space="preserve">An </w:t>
            </w:r>
            <w:r w:rsidR="00F563C7">
              <w:t>Adult Literacy Investment Fund will be establi</w:t>
            </w:r>
            <w:r w:rsidR="00F117C7">
              <w:t xml:space="preserve">shed. This fund will provide $1 million </w:t>
            </w:r>
            <w:r w:rsidR="00F563C7">
              <w:t>a year over four years to fund programs in workplaces and communities.</w:t>
            </w:r>
          </w:p>
        </w:tc>
        <w:tc>
          <w:tcPr>
            <w:tcW w:w="4337" w:type="dxa"/>
            <w:shd w:val="clear" w:color="auto" w:fill="CCDDEA" w:themeFill="background2"/>
          </w:tcPr>
          <w:p w14:paraId="3E47FE38" w14:textId="77777777" w:rsidR="00133F0A" w:rsidRDefault="00F563C7" w:rsidP="00C541B4">
            <w:pPr>
              <w:pStyle w:val="adultliteracyactionplannormaltext"/>
            </w:pPr>
            <w:r>
              <w:t>Established</w:t>
            </w:r>
          </w:p>
          <w:p w14:paraId="6AF07A24" w14:textId="77777777" w:rsidR="00F563C7" w:rsidRDefault="00F563C7" w:rsidP="00C541B4">
            <w:pPr>
              <w:pStyle w:val="adultliteracyactionplannormaltext"/>
            </w:pPr>
            <w:r>
              <w:t>Funding extended in forward estimates to 2017</w:t>
            </w:r>
          </w:p>
        </w:tc>
      </w:tr>
      <w:tr w:rsidR="00133F0A" w14:paraId="2CC10291" w14:textId="77777777" w:rsidTr="00212FA2">
        <w:tc>
          <w:tcPr>
            <w:tcW w:w="1242" w:type="dxa"/>
            <w:shd w:val="clear" w:color="auto" w:fill="CCDDEA" w:themeFill="background2"/>
          </w:tcPr>
          <w:p w14:paraId="2F789B6E" w14:textId="77777777" w:rsidR="00133F0A" w:rsidRDefault="00133F0A" w:rsidP="00C541B4">
            <w:pPr>
              <w:pStyle w:val="adultliteracyactionplannormaltext"/>
            </w:pPr>
          </w:p>
        </w:tc>
        <w:tc>
          <w:tcPr>
            <w:tcW w:w="1276" w:type="dxa"/>
            <w:shd w:val="clear" w:color="auto" w:fill="CCDDEA" w:themeFill="background2"/>
          </w:tcPr>
          <w:p w14:paraId="40EF8D59" w14:textId="77777777" w:rsidR="00133F0A" w:rsidRDefault="00F563C7" w:rsidP="00C541B4">
            <w:pPr>
              <w:pStyle w:val="adultliteracyactionplannormaltext"/>
            </w:pPr>
            <w:r>
              <w:t>1.2</w:t>
            </w:r>
          </w:p>
        </w:tc>
        <w:tc>
          <w:tcPr>
            <w:tcW w:w="3827" w:type="dxa"/>
            <w:shd w:val="clear" w:color="auto" w:fill="CCDDEA" w:themeFill="background2"/>
          </w:tcPr>
          <w:p w14:paraId="410E66A0" w14:textId="77777777" w:rsidR="00133F0A" w:rsidRDefault="00F563C7" w:rsidP="00C541B4">
            <w:pPr>
              <w:pStyle w:val="adultliteracyactionplannormaltext"/>
            </w:pPr>
            <w:r>
              <w:t>Establish a community of practice for adult literacy workers and volunteers</w:t>
            </w:r>
          </w:p>
        </w:tc>
        <w:tc>
          <w:tcPr>
            <w:tcW w:w="4337" w:type="dxa"/>
            <w:shd w:val="clear" w:color="auto" w:fill="CCDDEA" w:themeFill="background2"/>
          </w:tcPr>
          <w:p w14:paraId="6083D30D" w14:textId="77777777" w:rsidR="00133F0A" w:rsidRDefault="00F563C7" w:rsidP="00C541B4">
            <w:pPr>
              <w:pStyle w:val="adultliteracyactionplannormaltext"/>
            </w:pPr>
            <w:r>
              <w:t>Established</w:t>
            </w:r>
          </w:p>
          <w:p w14:paraId="3C448C24" w14:textId="77777777" w:rsidR="00F563C7" w:rsidRDefault="00F563C7" w:rsidP="00C541B4">
            <w:pPr>
              <w:pStyle w:val="adultliteracyactionplannormaltext"/>
            </w:pPr>
            <w:r>
              <w:t>Continues to be developed</w:t>
            </w:r>
          </w:p>
        </w:tc>
      </w:tr>
      <w:tr w:rsidR="00133F0A" w14:paraId="6F4CA6FE" w14:textId="77777777" w:rsidTr="00212FA2">
        <w:tc>
          <w:tcPr>
            <w:tcW w:w="1242" w:type="dxa"/>
            <w:shd w:val="clear" w:color="auto" w:fill="CCDDEA" w:themeFill="background2"/>
          </w:tcPr>
          <w:p w14:paraId="038C4514" w14:textId="77777777" w:rsidR="00133F0A" w:rsidRDefault="00133F0A" w:rsidP="00C541B4">
            <w:pPr>
              <w:pStyle w:val="adultliteracyactionplannormaltext"/>
            </w:pPr>
          </w:p>
        </w:tc>
        <w:tc>
          <w:tcPr>
            <w:tcW w:w="1276" w:type="dxa"/>
            <w:shd w:val="clear" w:color="auto" w:fill="CCDDEA" w:themeFill="background2"/>
          </w:tcPr>
          <w:p w14:paraId="3742BFEC" w14:textId="77777777" w:rsidR="00133F0A" w:rsidRDefault="00F563C7" w:rsidP="00C541B4">
            <w:pPr>
              <w:pStyle w:val="adultliteracyactionplannormaltext"/>
            </w:pPr>
            <w:r>
              <w:t>1.3</w:t>
            </w:r>
          </w:p>
        </w:tc>
        <w:tc>
          <w:tcPr>
            <w:tcW w:w="3827" w:type="dxa"/>
            <w:shd w:val="clear" w:color="auto" w:fill="CCDDEA" w:themeFill="background2"/>
          </w:tcPr>
          <w:p w14:paraId="16C9884B" w14:textId="77777777" w:rsidR="00133F0A" w:rsidRDefault="004A2970" w:rsidP="00C541B4">
            <w:pPr>
              <w:pStyle w:val="adultliteracyactionplannormaltext"/>
            </w:pPr>
            <w:r>
              <w:t>Provide additional literacy support to apprentices and trainees</w:t>
            </w:r>
          </w:p>
        </w:tc>
        <w:tc>
          <w:tcPr>
            <w:tcW w:w="4337" w:type="dxa"/>
            <w:shd w:val="clear" w:color="auto" w:fill="CCDDEA" w:themeFill="background2"/>
          </w:tcPr>
          <w:p w14:paraId="28CD83F9" w14:textId="756AEB0F" w:rsidR="004A2970" w:rsidRDefault="00436FA1" w:rsidP="00436FA1">
            <w:pPr>
              <w:pStyle w:val="adultliteracyactionplannormaltext"/>
            </w:pPr>
            <w:r>
              <w:t>Now part of</w:t>
            </w:r>
            <w:r w:rsidR="004A2970">
              <w:t xml:space="preserve"> Skills Tasmania</w:t>
            </w:r>
            <w:r>
              <w:t xml:space="preserve"> purchasing agreements</w:t>
            </w:r>
          </w:p>
        </w:tc>
      </w:tr>
      <w:tr w:rsidR="00133F0A" w14:paraId="2B8A2257" w14:textId="77777777" w:rsidTr="00212FA2">
        <w:tc>
          <w:tcPr>
            <w:tcW w:w="1242" w:type="dxa"/>
            <w:shd w:val="clear" w:color="auto" w:fill="CCDDEA" w:themeFill="background2"/>
          </w:tcPr>
          <w:p w14:paraId="6AAF5FAC" w14:textId="77777777" w:rsidR="00133F0A" w:rsidRDefault="00133F0A" w:rsidP="00C541B4">
            <w:pPr>
              <w:pStyle w:val="adultliteracyactionplannormaltext"/>
            </w:pPr>
          </w:p>
        </w:tc>
        <w:tc>
          <w:tcPr>
            <w:tcW w:w="1276" w:type="dxa"/>
            <w:shd w:val="clear" w:color="auto" w:fill="CCDDEA" w:themeFill="background2"/>
          </w:tcPr>
          <w:p w14:paraId="64F63DFF" w14:textId="77777777" w:rsidR="00133F0A" w:rsidRDefault="004A2970" w:rsidP="00C541B4">
            <w:pPr>
              <w:pStyle w:val="adultliteracyactionplannormaltext"/>
            </w:pPr>
            <w:r>
              <w:t>1.4</w:t>
            </w:r>
          </w:p>
        </w:tc>
        <w:tc>
          <w:tcPr>
            <w:tcW w:w="3827" w:type="dxa"/>
            <w:shd w:val="clear" w:color="auto" w:fill="CCDDEA" w:themeFill="background2"/>
          </w:tcPr>
          <w:p w14:paraId="55B54AC8" w14:textId="77777777" w:rsidR="00133F0A" w:rsidRDefault="004A2970" w:rsidP="00C541B4">
            <w:pPr>
              <w:pStyle w:val="adultliteracyactionplannormaltext"/>
            </w:pPr>
            <w:r>
              <w:t xml:space="preserve">Further collaboration with the Australian Government on Adult Literacy </w:t>
            </w:r>
          </w:p>
        </w:tc>
        <w:tc>
          <w:tcPr>
            <w:tcW w:w="4337" w:type="dxa"/>
            <w:shd w:val="clear" w:color="auto" w:fill="CCDDEA" w:themeFill="background2"/>
          </w:tcPr>
          <w:p w14:paraId="2702D11F" w14:textId="77777777" w:rsidR="00133F0A" w:rsidRDefault="004A2970" w:rsidP="00C541B4">
            <w:pPr>
              <w:pStyle w:val="adultliteracyactionplannormaltext"/>
            </w:pPr>
            <w:r>
              <w:t>Engagement continues to occur where opportunities arise</w:t>
            </w:r>
          </w:p>
          <w:p w14:paraId="321D4C68" w14:textId="77777777" w:rsidR="004A2970" w:rsidRDefault="004A2970" w:rsidP="004A2970">
            <w:pPr>
              <w:pStyle w:val="adultliteracyactionplannormaltext"/>
            </w:pPr>
            <w:r>
              <w:t>The Australian Department of Industry’s Australian Core Skills Framework continues to form the basis for assessment of literacy levels in LINC Tasmania programs</w:t>
            </w:r>
          </w:p>
          <w:p w14:paraId="290909D3" w14:textId="77777777" w:rsidR="00035B3B" w:rsidRDefault="00035B3B" w:rsidP="004A2970">
            <w:pPr>
              <w:pStyle w:val="adultliteracyactionplannormaltext"/>
            </w:pPr>
            <w:r>
              <w:t>LINC Tasmania staff have been engaged in the Australian Government-funded Foundation Skills Assessment Tool development project</w:t>
            </w:r>
          </w:p>
          <w:p w14:paraId="5ACAA789" w14:textId="77777777" w:rsidR="00035B3B" w:rsidRDefault="00035B3B" w:rsidP="004A2970">
            <w:pPr>
              <w:pStyle w:val="adultliteracyactionplannormaltext"/>
            </w:pPr>
            <w:r>
              <w:t>LINC Tasmania’s work on finer-grained assessments using the Australian Core Skills Framework is receiving national attention</w:t>
            </w:r>
          </w:p>
        </w:tc>
      </w:tr>
      <w:tr w:rsidR="00133F0A" w14:paraId="646CC037" w14:textId="77777777" w:rsidTr="00212FA2">
        <w:tc>
          <w:tcPr>
            <w:tcW w:w="1242" w:type="dxa"/>
            <w:shd w:val="clear" w:color="auto" w:fill="CCDDEA" w:themeFill="background2"/>
          </w:tcPr>
          <w:p w14:paraId="6D5428D6" w14:textId="77777777" w:rsidR="00133F0A" w:rsidRDefault="00133F0A" w:rsidP="00C541B4">
            <w:pPr>
              <w:pStyle w:val="adultliteracyactionplannormaltext"/>
            </w:pPr>
          </w:p>
        </w:tc>
        <w:tc>
          <w:tcPr>
            <w:tcW w:w="1276" w:type="dxa"/>
            <w:shd w:val="clear" w:color="auto" w:fill="CCDDEA" w:themeFill="background2"/>
          </w:tcPr>
          <w:p w14:paraId="50AF93A6" w14:textId="77777777" w:rsidR="00133F0A" w:rsidRDefault="004A2970" w:rsidP="00C541B4">
            <w:pPr>
              <w:pStyle w:val="adultliteracyactionplannormaltext"/>
            </w:pPr>
            <w:r>
              <w:t>1.5</w:t>
            </w:r>
          </w:p>
        </w:tc>
        <w:tc>
          <w:tcPr>
            <w:tcW w:w="3827" w:type="dxa"/>
            <w:shd w:val="clear" w:color="auto" w:fill="CCDDEA" w:themeFill="background2"/>
          </w:tcPr>
          <w:p w14:paraId="7AC03585" w14:textId="77777777" w:rsidR="00133F0A" w:rsidRDefault="004A2970" w:rsidP="00C541B4">
            <w:pPr>
              <w:pStyle w:val="adultliteracyactionplannormaltext"/>
            </w:pPr>
            <w:r>
              <w:t>Provide diversity training for frontline service staff</w:t>
            </w:r>
          </w:p>
        </w:tc>
        <w:tc>
          <w:tcPr>
            <w:tcW w:w="4337" w:type="dxa"/>
            <w:shd w:val="clear" w:color="auto" w:fill="CCDDEA" w:themeFill="background2"/>
          </w:tcPr>
          <w:p w14:paraId="3AD236F0" w14:textId="77777777" w:rsidR="004A2970" w:rsidRDefault="004A2970" w:rsidP="00C541B4">
            <w:pPr>
              <w:pStyle w:val="adultliteracyactionplannormaltext"/>
            </w:pPr>
            <w:r>
              <w:t>Ongoing</w:t>
            </w:r>
          </w:p>
          <w:p w14:paraId="393F87CE" w14:textId="77777777" w:rsidR="00035B3B" w:rsidRDefault="004A2970" w:rsidP="00E30BDD">
            <w:pPr>
              <w:pStyle w:val="adultliteracyactionplannormaltext"/>
            </w:pPr>
            <w:r>
              <w:t xml:space="preserve">Training provided to </w:t>
            </w:r>
            <w:r w:rsidR="00E30BDD">
              <w:t xml:space="preserve">all </w:t>
            </w:r>
            <w:r>
              <w:t>LINC staff</w:t>
            </w:r>
          </w:p>
          <w:p w14:paraId="2D926656" w14:textId="4D2E1B32" w:rsidR="00212FA2" w:rsidRDefault="00212FA2" w:rsidP="00E30BDD">
            <w:pPr>
              <w:pStyle w:val="adultliteracyactionplannormaltext"/>
            </w:pPr>
            <w:r>
              <w:t>Project underway looking at appropriate training for Centrelink staff</w:t>
            </w:r>
          </w:p>
        </w:tc>
      </w:tr>
      <w:tr w:rsidR="00133F0A" w14:paraId="54E280CA" w14:textId="77777777" w:rsidTr="00212FA2">
        <w:tc>
          <w:tcPr>
            <w:tcW w:w="1242" w:type="dxa"/>
            <w:shd w:val="clear" w:color="auto" w:fill="CCDDEA" w:themeFill="background2"/>
          </w:tcPr>
          <w:p w14:paraId="3B16E90E" w14:textId="77777777" w:rsidR="00133F0A" w:rsidRDefault="00133F0A" w:rsidP="00C541B4">
            <w:pPr>
              <w:pStyle w:val="adultliteracyactionplannormaltext"/>
            </w:pPr>
          </w:p>
        </w:tc>
        <w:tc>
          <w:tcPr>
            <w:tcW w:w="1276" w:type="dxa"/>
            <w:shd w:val="clear" w:color="auto" w:fill="CCDDEA" w:themeFill="background2"/>
          </w:tcPr>
          <w:p w14:paraId="78F78736" w14:textId="77777777" w:rsidR="00133F0A" w:rsidRDefault="004A2970" w:rsidP="00C541B4">
            <w:pPr>
              <w:pStyle w:val="adultliteracyactionplannormaltext"/>
            </w:pPr>
            <w:r>
              <w:t>1.6</w:t>
            </w:r>
          </w:p>
        </w:tc>
        <w:tc>
          <w:tcPr>
            <w:tcW w:w="3827" w:type="dxa"/>
            <w:shd w:val="clear" w:color="auto" w:fill="CCDDEA" w:themeFill="background2"/>
          </w:tcPr>
          <w:p w14:paraId="4B0B2D9C" w14:textId="77777777" w:rsidR="00133F0A" w:rsidRDefault="004A2970" w:rsidP="00C541B4">
            <w:pPr>
              <w:pStyle w:val="adultliteracyactionplannormaltext"/>
            </w:pPr>
            <w:r>
              <w:t>Raise community awareness of adult literacy</w:t>
            </w:r>
          </w:p>
        </w:tc>
        <w:tc>
          <w:tcPr>
            <w:tcW w:w="4337" w:type="dxa"/>
            <w:shd w:val="clear" w:color="auto" w:fill="CCDDEA" w:themeFill="background2"/>
          </w:tcPr>
          <w:p w14:paraId="06E1916B" w14:textId="77777777" w:rsidR="00133F0A" w:rsidRDefault="004A2970" w:rsidP="00C541B4">
            <w:pPr>
              <w:pStyle w:val="adultliteracyactionplannormaltext"/>
            </w:pPr>
            <w:r>
              <w:t>26TEN established in 2012</w:t>
            </w:r>
          </w:p>
          <w:p w14:paraId="16945DE3" w14:textId="77777777" w:rsidR="004A2970" w:rsidRDefault="004A2970" w:rsidP="00C541B4">
            <w:pPr>
              <w:pStyle w:val="adultliteracyactionplannormaltext"/>
            </w:pPr>
            <w:r>
              <w:t>26TEN programs continue to expand</w:t>
            </w:r>
          </w:p>
        </w:tc>
      </w:tr>
      <w:tr w:rsidR="00133F0A" w14:paraId="444AA0C5" w14:textId="77777777" w:rsidTr="00212FA2">
        <w:tc>
          <w:tcPr>
            <w:tcW w:w="1242" w:type="dxa"/>
            <w:shd w:val="clear" w:color="auto" w:fill="CCDDEA" w:themeFill="background2"/>
          </w:tcPr>
          <w:p w14:paraId="1073AF7C" w14:textId="77777777" w:rsidR="00133F0A" w:rsidRDefault="00133F0A" w:rsidP="00C541B4">
            <w:pPr>
              <w:pStyle w:val="adultliteracyactionplannormaltext"/>
            </w:pPr>
          </w:p>
        </w:tc>
        <w:tc>
          <w:tcPr>
            <w:tcW w:w="1276" w:type="dxa"/>
            <w:shd w:val="clear" w:color="auto" w:fill="CCDDEA" w:themeFill="background2"/>
          </w:tcPr>
          <w:p w14:paraId="411FE351" w14:textId="77777777" w:rsidR="00133F0A" w:rsidRDefault="004A2970" w:rsidP="00C541B4">
            <w:pPr>
              <w:pStyle w:val="adultliteracyactionplannormaltext"/>
            </w:pPr>
            <w:r>
              <w:t>1.7</w:t>
            </w:r>
          </w:p>
        </w:tc>
        <w:tc>
          <w:tcPr>
            <w:tcW w:w="3827" w:type="dxa"/>
            <w:shd w:val="clear" w:color="auto" w:fill="CCDDEA" w:themeFill="background2"/>
          </w:tcPr>
          <w:p w14:paraId="7F6067E6" w14:textId="77777777" w:rsidR="00133F0A" w:rsidRDefault="004A2970" w:rsidP="00C541B4">
            <w:pPr>
              <w:pStyle w:val="adultliteracyactionplannormaltext"/>
            </w:pPr>
            <w:r>
              <w:t>Plain language will be promoted</w:t>
            </w:r>
          </w:p>
        </w:tc>
        <w:tc>
          <w:tcPr>
            <w:tcW w:w="4337" w:type="dxa"/>
            <w:shd w:val="clear" w:color="auto" w:fill="CCDDEA" w:themeFill="background2"/>
          </w:tcPr>
          <w:p w14:paraId="307EDBB7" w14:textId="77777777" w:rsidR="004A2970" w:rsidRDefault="004A2970" w:rsidP="00C541B4">
            <w:pPr>
              <w:pStyle w:val="adultliteracyactionplannormaltext"/>
            </w:pPr>
            <w:r>
              <w:t>Ongoing</w:t>
            </w:r>
          </w:p>
          <w:p w14:paraId="0DBFCA62" w14:textId="77777777" w:rsidR="00133F0A" w:rsidRDefault="004A2970" w:rsidP="00C541B4">
            <w:pPr>
              <w:pStyle w:val="adultliteracyactionplannormaltext"/>
            </w:pPr>
            <w:r>
              <w:lastRenderedPageBreak/>
              <w:t>26TEN Plain English guide released in October 2014</w:t>
            </w:r>
          </w:p>
          <w:p w14:paraId="11C3CF58" w14:textId="77777777" w:rsidR="004A2970" w:rsidRDefault="004A2970" w:rsidP="00C541B4">
            <w:pPr>
              <w:pStyle w:val="adultliteracyactionplannormaltext"/>
            </w:pPr>
            <w:r>
              <w:t>Delivery of Plain English workshops throughout the state continues</w:t>
            </w:r>
          </w:p>
          <w:p w14:paraId="1FF63039" w14:textId="77777777" w:rsidR="004A2970" w:rsidRDefault="004A2970" w:rsidP="00C541B4">
            <w:pPr>
              <w:pStyle w:val="adultliteracyactionplannormaltext"/>
            </w:pPr>
            <w:r>
              <w:t xml:space="preserve">26TEN working with member organisations </w:t>
            </w:r>
          </w:p>
          <w:p w14:paraId="42A4B899" w14:textId="77777777" w:rsidR="004A2970" w:rsidRDefault="004A2970" w:rsidP="00C541B4">
            <w:pPr>
              <w:pStyle w:val="adultliteracyactionplannormaltext"/>
            </w:pPr>
            <w:r>
              <w:t>26TEN supporting pilot project in Department of Premier and Cabinet</w:t>
            </w:r>
          </w:p>
        </w:tc>
      </w:tr>
      <w:tr w:rsidR="004A2970" w14:paraId="4AFC9540" w14:textId="77777777" w:rsidTr="00212FA2">
        <w:tc>
          <w:tcPr>
            <w:tcW w:w="1242" w:type="dxa"/>
            <w:shd w:val="clear" w:color="auto" w:fill="CCDDEA" w:themeFill="background2"/>
          </w:tcPr>
          <w:p w14:paraId="7E068193" w14:textId="77777777" w:rsidR="004A2970" w:rsidRDefault="004A2970" w:rsidP="00C541B4">
            <w:pPr>
              <w:pStyle w:val="adultliteracyactionplannormaltext"/>
            </w:pPr>
            <w:r>
              <w:lastRenderedPageBreak/>
              <w:t>2</w:t>
            </w:r>
          </w:p>
        </w:tc>
        <w:tc>
          <w:tcPr>
            <w:tcW w:w="1276" w:type="dxa"/>
            <w:shd w:val="clear" w:color="auto" w:fill="CCDDEA" w:themeFill="background2"/>
          </w:tcPr>
          <w:p w14:paraId="5AA5E6B4" w14:textId="77777777" w:rsidR="004A2970" w:rsidRDefault="004A2970" w:rsidP="00C541B4">
            <w:pPr>
              <w:pStyle w:val="adultliteracyactionplannormaltext"/>
            </w:pPr>
            <w:r>
              <w:t>2.1</w:t>
            </w:r>
          </w:p>
        </w:tc>
        <w:tc>
          <w:tcPr>
            <w:tcW w:w="3827" w:type="dxa"/>
            <w:shd w:val="clear" w:color="auto" w:fill="CCDDEA" w:themeFill="background2"/>
          </w:tcPr>
          <w:p w14:paraId="29905C70" w14:textId="77777777" w:rsidR="004A2970" w:rsidRDefault="004A2970" w:rsidP="00C541B4">
            <w:pPr>
              <w:pStyle w:val="adultliteracyactionplannormaltext"/>
            </w:pPr>
            <w:r>
              <w:t>Extend the Adult Literacy Coordinator Network throughout the state</w:t>
            </w:r>
          </w:p>
        </w:tc>
        <w:tc>
          <w:tcPr>
            <w:tcW w:w="4337" w:type="dxa"/>
            <w:shd w:val="clear" w:color="auto" w:fill="CCDDEA" w:themeFill="background2"/>
          </w:tcPr>
          <w:p w14:paraId="2236EE62" w14:textId="77777777" w:rsidR="004A2970" w:rsidRDefault="007C0985" w:rsidP="007C0985">
            <w:pPr>
              <w:pStyle w:val="adultliteracyactionplannormaltext"/>
            </w:pPr>
            <w:r>
              <w:t>Network of 23 Literacy Coordinators established in LINC Tasmania and three Department of Justice sites</w:t>
            </w:r>
          </w:p>
          <w:p w14:paraId="3063FA32" w14:textId="01CA53A1" w:rsidR="007C0985" w:rsidRDefault="007C0985" w:rsidP="007C0985">
            <w:pPr>
              <w:pStyle w:val="adultliteracyactionplannormaltext"/>
            </w:pPr>
            <w:r>
              <w:t xml:space="preserve">Over </w:t>
            </w:r>
            <w:r w:rsidR="00212FA2">
              <w:t>1131</w:t>
            </w:r>
            <w:r>
              <w:t xml:space="preserve"> volunteer literacy tutors recruited and trained</w:t>
            </w:r>
          </w:p>
          <w:p w14:paraId="06822CC7" w14:textId="77777777" w:rsidR="007C0985" w:rsidRDefault="007C0985" w:rsidP="007C0985">
            <w:pPr>
              <w:pStyle w:val="adultliteracyactionplannormaltext"/>
            </w:pPr>
            <w:r>
              <w:t>Professional development ongoing</w:t>
            </w:r>
          </w:p>
        </w:tc>
      </w:tr>
      <w:tr w:rsidR="004A2970" w14:paraId="1057ECA5" w14:textId="77777777" w:rsidTr="00212FA2">
        <w:tc>
          <w:tcPr>
            <w:tcW w:w="1242" w:type="dxa"/>
            <w:shd w:val="clear" w:color="auto" w:fill="CCDDEA" w:themeFill="background2"/>
          </w:tcPr>
          <w:p w14:paraId="56F6929D" w14:textId="77777777" w:rsidR="004A2970" w:rsidRDefault="004A2970" w:rsidP="00C541B4">
            <w:pPr>
              <w:pStyle w:val="adultliteracyactionplannormaltext"/>
            </w:pPr>
          </w:p>
        </w:tc>
        <w:tc>
          <w:tcPr>
            <w:tcW w:w="1276" w:type="dxa"/>
            <w:shd w:val="clear" w:color="auto" w:fill="CCDDEA" w:themeFill="background2"/>
          </w:tcPr>
          <w:p w14:paraId="4C636D1F" w14:textId="77777777" w:rsidR="004A2970" w:rsidRDefault="007C0985" w:rsidP="00C541B4">
            <w:pPr>
              <w:pStyle w:val="adultliteracyactionplannormaltext"/>
            </w:pPr>
            <w:r>
              <w:t>2.2</w:t>
            </w:r>
          </w:p>
        </w:tc>
        <w:tc>
          <w:tcPr>
            <w:tcW w:w="3827" w:type="dxa"/>
            <w:shd w:val="clear" w:color="auto" w:fill="CCDDEA" w:themeFill="background2"/>
          </w:tcPr>
          <w:p w14:paraId="1D5E212B" w14:textId="77777777" w:rsidR="004A2970" w:rsidRDefault="007C0985" w:rsidP="00C541B4">
            <w:pPr>
              <w:pStyle w:val="adultliteracyactionplannormaltext"/>
            </w:pPr>
            <w:r>
              <w:t>Increase literacy support available to inmates of the Tasmania Prison Service (TPS)</w:t>
            </w:r>
          </w:p>
        </w:tc>
        <w:tc>
          <w:tcPr>
            <w:tcW w:w="4337" w:type="dxa"/>
            <w:shd w:val="clear" w:color="auto" w:fill="CCDDEA" w:themeFill="background2"/>
          </w:tcPr>
          <w:p w14:paraId="3F2B3F78" w14:textId="77777777" w:rsidR="007C0985" w:rsidRDefault="007C0985" w:rsidP="00C541B4">
            <w:pPr>
              <w:pStyle w:val="adultliteracyactionplannormaltext"/>
            </w:pPr>
            <w:r>
              <w:t>Literacy Coordinator providing support in Risdon Prison since 2011</w:t>
            </w:r>
          </w:p>
          <w:p w14:paraId="792EB80E" w14:textId="43A3770B" w:rsidR="004A2970" w:rsidRDefault="007C0985" w:rsidP="00C541B4">
            <w:pPr>
              <w:pStyle w:val="adultliteracyactionplannormaltext"/>
            </w:pPr>
            <w:r>
              <w:t>New model for delivery of literacy services in Risdon developed and implemented in 2014 in cooperation with TasTAFE and T</w:t>
            </w:r>
            <w:r w:rsidR="00212FA2">
              <w:t xml:space="preserve">asmanian </w:t>
            </w:r>
            <w:r>
              <w:t>P</w:t>
            </w:r>
            <w:r w:rsidR="00212FA2">
              <w:t xml:space="preserve">rison </w:t>
            </w:r>
            <w:r>
              <w:t>S</w:t>
            </w:r>
            <w:r w:rsidR="00212FA2">
              <w:t>ervice</w:t>
            </w:r>
          </w:p>
        </w:tc>
      </w:tr>
      <w:tr w:rsidR="004A2970" w14:paraId="27F1C5A3" w14:textId="77777777" w:rsidTr="00212FA2">
        <w:tc>
          <w:tcPr>
            <w:tcW w:w="1242" w:type="dxa"/>
            <w:shd w:val="clear" w:color="auto" w:fill="CCDDEA" w:themeFill="background2"/>
          </w:tcPr>
          <w:p w14:paraId="181E3DA7" w14:textId="77777777" w:rsidR="004A2970" w:rsidRDefault="007C0985" w:rsidP="00C541B4">
            <w:pPr>
              <w:pStyle w:val="adultliteracyactionplannormaltext"/>
            </w:pPr>
            <w:r>
              <w:t>3</w:t>
            </w:r>
          </w:p>
        </w:tc>
        <w:tc>
          <w:tcPr>
            <w:tcW w:w="1276" w:type="dxa"/>
            <w:shd w:val="clear" w:color="auto" w:fill="CCDDEA" w:themeFill="background2"/>
          </w:tcPr>
          <w:p w14:paraId="5B2FDCA0" w14:textId="77777777" w:rsidR="004A2970" w:rsidRDefault="007C0985" w:rsidP="00C541B4">
            <w:pPr>
              <w:pStyle w:val="adultliteracyactionplannormaltext"/>
            </w:pPr>
            <w:r>
              <w:t>3.1</w:t>
            </w:r>
          </w:p>
        </w:tc>
        <w:tc>
          <w:tcPr>
            <w:tcW w:w="3827" w:type="dxa"/>
            <w:shd w:val="clear" w:color="auto" w:fill="CCDDEA" w:themeFill="background2"/>
          </w:tcPr>
          <w:p w14:paraId="562FBF5D" w14:textId="77777777" w:rsidR="004A2970" w:rsidRDefault="007C0985" w:rsidP="00C541B4">
            <w:pPr>
              <w:pStyle w:val="adultliteracyactionplannormaltext"/>
            </w:pPr>
            <w:r>
              <w:t>Consistently and transparently measure progress on improving adult literacy against meaningful indicators</w:t>
            </w:r>
          </w:p>
        </w:tc>
        <w:tc>
          <w:tcPr>
            <w:tcW w:w="4337" w:type="dxa"/>
            <w:shd w:val="clear" w:color="auto" w:fill="CCDDEA" w:themeFill="background2"/>
          </w:tcPr>
          <w:p w14:paraId="00CD3971" w14:textId="77777777" w:rsidR="004A2970" w:rsidRDefault="007C0985" w:rsidP="00C541B4">
            <w:pPr>
              <w:pStyle w:val="adultliteracyactionplannormaltext"/>
            </w:pPr>
            <w:r>
              <w:t>Ongoing</w:t>
            </w:r>
          </w:p>
          <w:p w14:paraId="5C2151AE" w14:textId="77777777" w:rsidR="007C0985" w:rsidRDefault="007C0985" w:rsidP="00C541B4">
            <w:pPr>
              <w:pStyle w:val="adultliteracyactionplannormaltext"/>
            </w:pPr>
            <w:r>
              <w:t>Measures refined throughout 2014</w:t>
            </w:r>
          </w:p>
          <w:p w14:paraId="054771CF" w14:textId="77777777" w:rsidR="00035B3B" w:rsidRDefault="00035B3B" w:rsidP="00035B3B">
            <w:pPr>
              <w:pStyle w:val="adultliteracyactionplannormaltext"/>
            </w:pPr>
            <w:r>
              <w:t>Project</w:t>
            </w:r>
            <w:r w:rsidR="007C0985">
              <w:t xml:space="preserve"> to establish finer grained measures for improvement of li</w:t>
            </w:r>
            <w:r>
              <w:t>teracy skills against the ACSF nearing completion</w:t>
            </w:r>
          </w:p>
          <w:p w14:paraId="20E5B8DD" w14:textId="77777777" w:rsidR="007C0985" w:rsidRDefault="00035B3B" w:rsidP="00035B3B">
            <w:pPr>
              <w:pStyle w:val="adultliteracyactionplannormaltext"/>
            </w:pPr>
            <w:r>
              <w:t xml:space="preserve">Projects looking at </w:t>
            </w:r>
            <w:r w:rsidR="007C0985">
              <w:t>measurement of achievement of personal goals, measurement of confidence and self-esteem, and more effective use of qualitative data</w:t>
            </w:r>
            <w:r>
              <w:t xml:space="preserve"> completed in 2014-15 and now informing data collection and analysis</w:t>
            </w:r>
          </w:p>
        </w:tc>
      </w:tr>
    </w:tbl>
    <w:p w14:paraId="0137BF68" w14:textId="77777777" w:rsidR="00133F0A" w:rsidRDefault="00133F0A" w:rsidP="00C541B4">
      <w:pPr>
        <w:pStyle w:val="adultliteracyactionplannormaltext"/>
      </w:pPr>
    </w:p>
    <w:p w14:paraId="52B6AD4E" w14:textId="27C3789B" w:rsidR="00EB10E3" w:rsidRPr="00413ECC" w:rsidRDefault="00B23D0F" w:rsidP="00A911FE">
      <w:pPr>
        <w:pStyle w:val="Heading1"/>
        <w:numPr>
          <w:ilvl w:val="0"/>
          <w:numId w:val="0"/>
        </w:numPr>
        <w:rPr>
          <w:color w:val="0070C0"/>
          <w:sz w:val="24"/>
          <w:szCs w:val="24"/>
        </w:rPr>
      </w:pPr>
      <w:r>
        <w:rPr>
          <w:color w:val="0070C0"/>
          <w:sz w:val="24"/>
          <w:szCs w:val="24"/>
        </w:rPr>
        <w:lastRenderedPageBreak/>
        <w:t>Outcomes</w:t>
      </w:r>
    </w:p>
    <w:tbl>
      <w:tblPr>
        <w:tblStyle w:val="TableGrid8"/>
        <w:tblW w:w="10598" w:type="dxa"/>
        <w:tblLayout w:type="fixed"/>
        <w:tblLook w:val="04A0" w:firstRow="1" w:lastRow="0" w:firstColumn="1" w:lastColumn="0" w:noHBand="0" w:noVBand="1"/>
      </w:tblPr>
      <w:tblGrid>
        <w:gridCol w:w="675"/>
        <w:gridCol w:w="2186"/>
        <w:gridCol w:w="2514"/>
        <w:gridCol w:w="120"/>
        <w:gridCol w:w="850"/>
        <w:gridCol w:w="120"/>
        <w:gridCol w:w="731"/>
        <w:gridCol w:w="850"/>
        <w:gridCol w:w="709"/>
        <w:gridCol w:w="851"/>
        <w:gridCol w:w="992"/>
      </w:tblGrid>
      <w:tr w:rsidR="00436FA1" w14:paraId="1C11D020" w14:textId="77777777" w:rsidTr="006D6955">
        <w:trPr>
          <w:cnfStyle w:val="100000000000" w:firstRow="1" w:lastRow="0" w:firstColumn="0" w:lastColumn="0" w:oddVBand="0" w:evenVBand="0" w:oddHBand="0" w:evenHBand="0" w:firstRowFirstColumn="0" w:firstRowLastColumn="0" w:lastRowFirstColumn="0" w:lastRowLastColumn="0"/>
          <w:trHeight w:val="688"/>
        </w:trPr>
        <w:tc>
          <w:tcPr>
            <w:tcW w:w="675" w:type="dxa"/>
            <w:shd w:val="clear" w:color="auto" w:fill="0070C0"/>
          </w:tcPr>
          <w:p w14:paraId="45236FD7" w14:textId="77777777" w:rsidR="00CB2A90" w:rsidRPr="0031076C" w:rsidRDefault="00CB2A90" w:rsidP="00B52872">
            <w:pPr>
              <w:pStyle w:val="adultliteracyreportheading1"/>
              <w:rPr>
                <w:sz w:val="20"/>
                <w:szCs w:val="20"/>
              </w:rPr>
            </w:pPr>
          </w:p>
        </w:tc>
        <w:tc>
          <w:tcPr>
            <w:tcW w:w="2186" w:type="dxa"/>
            <w:tcBorders>
              <w:bottom w:val="single" w:sz="4" w:space="0" w:color="auto"/>
            </w:tcBorders>
            <w:shd w:val="clear" w:color="auto" w:fill="0070C0"/>
          </w:tcPr>
          <w:p w14:paraId="7B865CA0" w14:textId="77777777" w:rsidR="00CB2A90" w:rsidRPr="0031076C" w:rsidRDefault="00CB2A90" w:rsidP="00B52872">
            <w:pPr>
              <w:pStyle w:val="adultliteracyreportheading1"/>
              <w:rPr>
                <w:sz w:val="20"/>
                <w:szCs w:val="20"/>
              </w:rPr>
            </w:pPr>
            <w:r w:rsidRPr="0031076C">
              <w:rPr>
                <w:sz w:val="20"/>
                <w:szCs w:val="20"/>
              </w:rPr>
              <w:t>Outcome</w:t>
            </w:r>
          </w:p>
        </w:tc>
        <w:tc>
          <w:tcPr>
            <w:tcW w:w="2634" w:type="dxa"/>
            <w:gridSpan w:val="2"/>
            <w:tcBorders>
              <w:bottom w:val="single" w:sz="4" w:space="0" w:color="auto"/>
            </w:tcBorders>
            <w:shd w:val="clear" w:color="auto" w:fill="0070C0"/>
          </w:tcPr>
          <w:p w14:paraId="6C9C57F0" w14:textId="77777777" w:rsidR="00CB2A90" w:rsidRPr="0031076C" w:rsidRDefault="00CB2A90" w:rsidP="00B52872">
            <w:pPr>
              <w:pStyle w:val="adultliteracyreportheading1"/>
              <w:rPr>
                <w:sz w:val="20"/>
                <w:szCs w:val="20"/>
              </w:rPr>
            </w:pPr>
            <w:r w:rsidRPr="0031076C">
              <w:rPr>
                <w:sz w:val="20"/>
                <w:szCs w:val="20"/>
              </w:rPr>
              <w:t>Measure</w:t>
            </w:r>
          </w:p>
        </w:tc>
        <w:tc>
          <w:tcPr>
            <w:tcW w:w="850" w:type="dxa"/>
            <w:tcBorders>
              <w:bottom w:val="single" w:sz="4" w:space="0" w:color="auto"/>
            </w:tcBorders>
            <w:shd w:val="clear" w:color="auto" w:fill="0070C0"/>
          </w:tcPr>
          <w:p w14:paraId="44E68F18" w14:textId="77777777" w:rsidR="00CB2A90" w:rsidRPr="0031076C" w:rsidRDefault="00CB2A90" w:rsidP="00B52872">
            <w:pPr>
              <w:pStyle w:val="adultliteracyreportheading1"/>
              <w:rPr>
                <w:sz w:val="20"/>
                <w:szCs w:val="20"/>
              </w:rPr>
            </w:pPr>
            <w:r w:rsidRPr="0031076C">
              <w:rPr>
                <w:sz w:val="20"/>
                <w:szCs w:val="20"/>
              </w:rPr>
              <w:t>2010-11</w:t>
            </w:r>
          </w:p>
        </w:tc>
        <w:tc>
          <w:tcPr>
            <w:tcW w:w="851" w:type="dxa"/>
            <w:gridSpan w:val="2"/>
            <w:tcBorders>
              <w:bottom w:val="single" w:sz="4" w:space="0" w:color="auto"/>
            </w:tcBorders>
            <w:shd w:val="clear" w:color="auto" w:fill="0070C0"/>
          </w:tcPr>
          <w:p w14:paraId="5C0C5DC4" w14:textId="77777777" w:rsidR="00CB2A90" w:rsidRPr="0031076C" w:rsidRDefault="00CB2A90" w:rsidP="00B52872">
            <w:pPr>
              <w:pStyle w:val="adultliteracyreportheading1"/>
              <w:rPr>
                <w:sz w:val="20"/>
                <w:szCs w:val="20"/>
              </w:rPr>
            </w:pPr>
            <w:r w:rsidRPr="0031076C">
              <w:rPr>
                <w:sz w:val="20"/>
                <w:szCs w:val="20"/>
              </w:rPr>
              <w:t>2011-12</w:t>
            </w:r>
          </w:p>
        </w:tc>
        <w:tc>
          <w:tcPr>
            <w:tcW w:w="850" w:type="dxa"/>
            <w:tcBorders>
              <w:bottom w:val="single" w:sz="4" w:space="0" w:color="auto"/>
            </w:tcBorders>
            <w:shd w:val="clear" w:color="auto" w:fill="0070C0"/>
          </w:tcPr>
          <w:p w14:paraId="6175FE12" w14:textId="77777777" w:rsidR="00CB2A90" w:rsidRPr="0031076C" w:rsidRDefault="00CB2A90" w:rsidP="00B52872">
            <w:pPr>
              <w:pStyle w:val="adultliteracyreportheading1"/>
              <w:rPr>
                <w:sz w:val="20"/>
                <w:szCs w:val="20"/>
              </w:rPr>
            </w:pPr>
            <w:r w:rsidRPr="0031076C">
              <w:rPr>
                <w:sz w:val="20"/>
                <w:szCs w:val="20"/>
              </w:rPr>
              <w:t>2012-13</w:t>
            </w:r>
          </w:p>
        </w:tc>
        <w:tc>
          <w:tcPr>
            <w:tcW w:w="709" w:type="dxa"/>
            <w:tcBorders>
              <w:bottom w:val="single" w:sz="4" w:space="0" w:color="auto"/>
              <w:right w:val="single" w:sz="4" w:space="0" w:color="auto"/>
            </w:tcBorders>
            <w:shd w:val="clear" w:color="auto" w:fill="0070C0"/>
          </w:tcPr>
          <w:p w14:paraId="06A0D887" w14:textId="77777777" w:rsidR="00CB2A90" w:rsidRPr="0031076C" w:rsidRDefault="00CB2A90" w:rsidP="00B52872">
            <w:pPr>
              <w:pStyle w:val="adultliteracyreportheading1"/>
              <w:rPr>
                <w:sz w:val="20"/>
                <w:szCs w:val="20"/>
              </w:rPr>
            </w:pPr>
            <w:r w:rsidRPr="0031076C">
              <w:rPr>
                <w:sz w:val="20"/>
                <w:szCs w:val="20"/>
              </w:rPr>
              <w:t>2013-14</w:t>
            </w:r>
          </w:p>
        </w:tc>
        <w:tc>
          <w:tcPr>
            <w:tcW w:w="851" w:type="dxa"/>
            <w:tcBorders>
              <w:bottom w:val="single" w:sz="4" w:space="0" w:color="auto"/>
              <w:right w:val="single" w:sz="4" w:space="0" w:color="auto"/>
            </w:tcBorders>
            <w:shd w:val="clear" w:color="auto" w:fill="0070C0"/>
          </w:tcPr>
          <w:p w14:paraId="639F5A4E" w14:textId="77777777" w:rsidR="00CB2A90" w:rsidRPr="0031076C" w:rsidRDefault="00CB2A90" w:rsidP="00B52872">
            <w:pPr>
              <w:pStyle w:val="adultliteracyreportheading1"/>
              <w:rPr>
                <w:sz w:val="20"/>
                <w:szCs w:val="20"/>
              </w:rPr>
            </w:pPr>
            <w:r>
              <w:rPr>
                <w:sz w:val="20"/>
                <w:szCs w:val="20"/>
              </w:rPr>
              <w:t>2014-15</w:t>
            </w:r>
          </w:p>
        </w:tc>
        <w:tc>
          <w:tcPr>
            <w:tcW w:w="992" w:type="dxa"/>
            <w:tcBorders>
              <w:top w:val="single" w:sz="4" w:space="0" w:color="auto"/>
              <w:left w:val="single" w:sz="4" w:space="0" w:color="auto"/>
              <w:bottom w:val="single" w:sz="4" w:space="0" w:color="auto"/>
              <w:right w:val="single" w:sz="4" w:space="0" w:color="auto"/>
            </w:tcBorders>
            <w:shd w:val="clear" w:color="auto" w:fill="0070C0"/>
          </w:tcPr>
          <w:p w14:paraId="73584311" w14:textId="77777777" w:rsidR="00CB2A90" w:rsidRPr="0031076C" w:rsidRDefault="00CB2A90" w:rsidP="00B52872">
            <w:pPr>
              <w:pStyle w:val="adultliteracyreportheading1"/>
              <w:rPr>
                <w:sz w:val="20"/>
                <w:szCs w:val="20"/>
              </w:rPr>
            </w:pPr>
            <w:r w:rsidRPr="0031076C">
              <w:rPr>
                <w:sz w:val="20"/>
                <w:szCs w:val="20"/>
              </w:rPr>
              <w:t>TOTAL</w:t>
            </w:r>
          </w:p>
        </w:tc>
      </w:tr>
      <w:tr w:rsidR="00C74865" w14:paraId="64FA095E" w14:textId="77777777" w:rsidTr="002D0075">
        <w:trPr>
          <w:trHeight w:val="255"/>
        </w:trPr>
        <w:tc>
          <w:tcPr>
            <w:tcW w:w="675" w:type="dxa"/>
            <w:vMerge w:val="restart"/>
            <w:tcBorders>
              <w:right w:val="single" w:sz="4" w:space="0" w:color="auto"/>
            </w:tcBorders>
          </w:tcPr>
          <w:p w14:paraId="726A134B" w14:textId="77777777" w:rsidR="00C74865" w:rsidRPr="0031076C" w:rsidRDefault="00C74865" w:rsidP="00B52872">
            <w:pPr>
              <w:pStyle w:val="adultliteracyreportheading1"/>
              <w:numPr>
                <w:ilvl w:val="0"/>
                <w:numId w:val="35"/>
              </w:numPr>
              <w:rPr>
                <w:sz w:val="20"/>
                <w:szCs w:val="20"/>
              </w:rPr>
            </w:pPr>
          </w:p>
        </w:tc>
        <w:tc>
          <w:tcPr>
            <w:tcW w:w="2186" w:type="dxa"/>
            <w:vMerge w:val="restart"/>
            <w:tcBorders>
              <w:top w:val="single" w:sz="4" w:space="0" w:color="auto"/>
              <w:left w:val="single" w:sz="4" w:space="0" w:color="auto"/>
              <w:right w:val="single" w:sz="4" w:space="0" w:color="auto"/>
            </w:tcBorders>
          </w:tcPr>
          <w:p w14:paraId="6A7322DF" w14:textId="77777777" w:rsidR="00C74865" w:rsidRPr="0031076C" w:rsidRDefault="00C74865" w:rsidP="00600A7A">
            <w:pPr>
              <w:pStyle w:val="adultliteracyactionplannormaltext"/>
              <w:spacing w:line="240" w:lineRule="auto"/>
              <w:rPr>
                <w:sz w:val="20"/>
                <w:szCs w:val="20"/>
              </w:rPr>
            </w:pPr>
            <w:r w:rsidRPr="0031076C">
              <w:rPr>
                <w:sz w:val="20"/>
                <w:szCs w:val="20"/>
              </w:rPr>
              <w:t>Increased number of adult Tasmanians receiving literacy support (one to one or group)</w:t>
            </w:r>
          </w:p>
        </w:tc>
        <w:tc>
          <w:tcPr>
            <w:tcW w:w="7737" w:type="dxa"/>
            <w:gridSpan w:val="9"/>
            <w:tcBorders>
              <w:top w:val="single" w:sz="4" w:space="0" w:color="auto"/>
              <w:left w:val="single" w:sz="4" w:space="0" w:color="auto"/>
              <w:bottom w:val="nil"/>
            </w:tcBorders>
          </w:tcPr>
          <w:p w14:paraId="5E0DC450" w14:textId="77777777" w:rsidR="00C74865" w:rsidRDefault="00C74865" w:rsidP="00600A7A">
            <w:pPr>
              <w:pStyle w:val="adultliteracyactionplannormaltext"/>
              <w:spacing w:after="0" w:line="240" w:lineRule="auto"/>
              <w:rPr>
                <w:sz w:val="20"/>
                <w:szCs w:val="20"/>
              </w:rPr>
            </w:pPr>
            <w:r>
              <w:rPr>
                <w:sz w:val="20"/>
                <w:szCs w:val="20"/>
              </w:rPr>
              <w:t xml:space="preserve">Number of adults receiving literacy </w:t>
            </w:r>
          </w:p>
          <w:p w14:paraId="51312234" w14:textId="77777777" w:rsidR="00C74865" w:rsidRPr="0031076C" w:rsidRDefault="00C74865" w:rsidP="00600A7A">
            <w:pPr>
              <w:pStyle w:val="adultliteracyactionplannormaltext"/>
              <w:spacing w:after="0" w:line="240" w:lineRule="auto"/>
              <w:rPr>
                <w:sz w:val="20"/>
                <w:szCs w:val="20"/>
              </w:rPr>
            </w:pPr>
            <w:r>
              <w:rPr>
                <w:sz w:val="20"/>
                <w:szCs w:val="20"/>
              </w:rPr>
              <w:t>support in the:</w:t>
            </w:r>
          </w:p>
        </w:tc>
      </w:tr>
      <w:tr w:rsidR="00CB2A90" w:rsidRPr="00232241" w14:paraId="3E7BA569" w14:textId="77777777" w:rsidTr="00CB2A90">
        <w:trPr>
          <w:trHeight w:val="255"/>
        </w:trPr>
        <w:tc>
          <w:tcPr>
            <w:tcW w:w="675" w:type="dxa"/>
            <w:vMerge/>
            <w:tcBorders>
              <w:right w:val="single" w:sz="4" w:space="0" w:color="auto"/>
            </w:tcBorders>
          </w:tcPr>
          <w:p w14:paraId="67464B3D" w14:textId="77777777" w:rsidR="00CB2A90" w:rsidRPr="0031076C" w:rsidRDefault="00CB2A90" w:rsidP="00B52872">
            <w:pPr>
              <w:pStyle w:val="adultliteracyreportheading1"/>
              <w:numPr>
                <w:ilvl w:val="0"/>
                <w:numId w:val="35"/>
              </w:numPr>
              <w:rPr>
                <w:sz w:val="20"/>
                <w:szCs w:val="20"/>
              </w:rPr>
            </w:pPr>
          </w:p>
        </w:tc>
        <w:tc>
          <w:tcPr>
            <w:tcW w:w="2186" w:type="dxa"/>
            <w:vMerge/>
            <w:tcBorders>
              <w:left w:val="single" w:sz="4" w:space="0" w:color="auto"/>
              <w:right w:val="single" w:sz="4" w:space="0" w:color="auto"/>
            </w:tcBorders>
          </w:tcPr>
          <w:p w14:paraId="0EC1592D" w14:textId="77777777" w:rsidR="00CB2A90" w:rsidRPr="0031076C" w:rsidRDefault="00CB2A90" w:rsidP="00600A7A">
            <w:pPr>
              <w:pStyle w:val="adultliteracyactionplannormaltext"/>
              <w:spacing w:line="240" w:lineRule="auto"/>
              <w:rPr>
                <w:sz w:val="20"/>
                <w:szCs w:val="20"/>
              </w:rPr>
            </w:pPr>
          </w:p>
        </w:tc>
        <w:tc>
          <w:tcPr>
            <w:tcW w:w="2514" w:type="dxa"/>
            <w:tcBorders>
              <w:top w:val="nil"/>
              <w:left w:val="single" w:sz="4" w:space="0" w:color="auto"/>
              <w:bottom w:val="nil"/>
              <w:right w:val="nil"/>
            </w:tcBorders>
          </w:tcPr>
          <w:p w14:paraId="2A86CA0C" w14:textId="77777777" w:rsidR="00CB2A90" w:rsidRDefault="00CB2A90" w:rsidP="00600A7A">
            <w:pPr>
              <w:pStyle w:val="adultliteracyactionplannormaltext"/>
              <w:numPr>
                <w:ilvl w:val="0"/>
                <w:numId w:val="34"/>
              </w:numPr>
              <w:spacing w:line="240" w:lineRule="auto"/>
              <w:rPr>
                <w:sz w:val="20"/>
                <w:szCs w:val="20"/>
              </w:rPr>
            </w:pPr>
            <w:r>
              <w:rPr>
                <w:sz w:val="20"/>
                <w:szCs w:val="20"/>
              </w:rPr>
              <w:t>26TEN Grants Program – Employer Stream</w:t>
            </w:r>
          </w:p>
        </w:tc>
        <w:tc>
          <w:tcPr>
            <w:tcW w:w="1090" w:type="dxa"/>
            <w:gridSpan w:val="3"/>
            <w:tcBorders>
              <w:top w:val="nil"/>
              <w:left w:val="nil"/>
              <w:bottom w:val="nil"/>
              <w:right w:val="nil"/>
            </w:tcBorders>
          </w:tcPr>
          <w:p w14:paraId="1001F8C4" w14:textId="77777777" w:rsidR="00CB2A90" w:rsidRDefault="00CB2A90" w:rsidP="00600A7A">
            <w:pPr>
              <w:pStyle w:val="adultliteracyactionplannormaltext"/>
              <w:spacing w:line="240" w:lineRule="auto"/>
              <w:jc w:val="right"/>
              <w:rPr>
                <w:sz w:val="20"/>
                <w:szCs w:val="20"/>
              </w:rPr>
            </w:pPr>
          </w:p>
        </w:tc>
        <w:tc>
          <w:tcPr>
            <w:tcW w:w="731" w:type="dxa"/>
            <w:tcBorders>
              <w:top w:val="nil"/>
              <w:left w:val="nil"/>
              <w:bottom w:val="nil"/>
              <w:right w:val="nil"/>
            </w:tcBorders>
          </w:tcPr>
          <w:p w14:paraId="36B138D7" w14:textId="77777777" w:rsidR="00CB2A90" w:rsidRDefault="00CB2A90" w:rsidP="00600A7A">
            <w:pPr>
              <w:pStyle w:val="adultliteracyactionplannormaltext"/>
              <w:spacing w:line="240" w:lineRule="auto"/>
              <w:jc w:val="right"/>
              <w:rPr>
                <w:sz w:val="20"/>
                <w:szCs w:val="20"/>
              </w:rPr>
            </w:pPr>
            <w:r>
              <w:rPr>
                <w:sz w:val="20"/>
                <w:szCs w:val="20"/>
              </w:rPr>
              <w:t>310</w:t>
            </w:r>
          </w:p>
        </w:tc>
        <w:tc>
          <w:tcPr>
            <w:tcW w:w="850" w:type="dxa"/>
            <w:tcBorders>
              <w:top w:val="nil"/>
              <w:left w:val="nil"/>
              <w:bottom w:val="nil"/>
              <w:right w:val="nil"/>
            </w:tcBorders>
          </w:tcPr>
          <w:p w14:paraId="47DE6E71" w14:textId="10F6A316" w:rsidR="00CB2A90" w:rsidRDefault="006214A0">
            <w:pPr>
              <w:pStyle w:val="adultliteracyactionplannormaltext"/>
              <w:spacing w:line="240" w:lineRule="auto"/>
              <w:jc w:val="right"/>
              <w:rPr>
                <w:sz w:val="20"/>
                <w:szCs w:val="20"/>
              </w:rPr>
            </w:pPr>
            <w:r>
              <w:rPr>
                <w:sz w:val="20"/>
                <w:szCs w:val="20"/>
              </w:rPr>
              <w:t>965</w:t>
            </w:r>
            <w:r>
              <w:rPr>
                <w:rStyle w:val="FootnoteReference"/>
                <w:sz w:val="20"/>
                <w:szCs w:val="20"/>
              </w:rPr>
              <w:footnoteReference w:id="1"/>
            </w:r>
          </w:p>
        </w:tc>
        <w:tc>
          <w:tcPr>
            <w:tcW w:w="709" w:type="dxa"/>
            <w:tcBorders>
              <w:top w:val="nil"/>
              <w:left w:val="nil"/>
              <w:bottom w:val="nil"/>
              <w:right w:val="nil"/>
            </w:tcBorders>
          </w:tcPr>
          <w:p w14:paraId="3B3FB2D4" w14:textId="60DB2F20" w:rsidR="00CB2A90" w:rsidRDefault="000D59B8" w:rsidP="00600A7A">
            <w:pPr>
              <w:pStyle w:val="adultliteracyactionplannormaltext"/>
              <w:spacing w:line="240" w:lineRule="auto"/>
              <w:jc w:val="right"/>
              <w:rPr>
                <w:sz w:val="20"/>
                <w:szCs w:val="20"/>
              </w:rPr>
            </w:pPr>
            <w:r>
              <w:rPr>
                <w:sz w:val="20"/>
                <w:szCs w:val="20"/>
              </w:rPr>
              <w:t>929</w:t>
            </w:r>
            <w:r w:rsidR="00CB2A90">
              <w:rPr>
                <w:rStyle w:val="FootnoteReference"/>
                <w:sz w:val="20"/>
                <w:szCs w:val="20"/>
              </w:rPr>
              <w:footnoteReference w:id="2"/>
            </w:r>
          </w:p>
        </w:tc>
        <w:tc>
          <w:tcPr>
            <w:tcW w:w="851" w:type="dxa"/>
            <w:tcBorders>
              <w:top w:val="nil"/>
              <w:left w:val="nil"/>
              <w:bottom w:val="nil"/>
              <w:right w:val="nil"/>
            </w:tcBorders>
          </w:tcPr>
          <w:p w14:paraId="15BC3753" w14:textId="0A8BC62E" w:rsidR="00CB2A90" w:rsidRDefault="00232241" w:rsidP="00600A7A">
            <w:pPr>
              <w:pStyle w:val="adultliteracyactionplannormaltext"/>
              <w:spacing w:line="240" w:lineRule="auto"/>
              <w:jc w:val="right"/>
              <w:rPr>
                <w:sz w:val="20"/>
                <w:szCs w:val="20"/>
              </w:rPr>
            </w:pPr>
            <w:r>
              <w:rPr>
                <w:sz w:val="20"/>
                <w:szCs w:val="20"/>
              </w:rPr>
              <w:t>N</w:t>
            </w:r>
            <w:r w:rsidR="000D59B8">
              <w:rPr>
                <w:sz w:val="20"/>
                <w:szCs w:val="20"/>
              </w:rPr>
              <w:t>Y</w:t>
            </w:r>
            <w:r>
              <w:rPr>
                <w:sz w:val="20"/>
                <w:szCs w:val="20"/>
              </w:rPr>
              <w:t>A</w:t>
            </w:r>
          </w:p>
        </w:tc>
        <w:tc>
          <w:tcPr>
            <w:tcW w:w="992" w:type="dxa"/>
            <w:tcBorders>
              <w:top w:val="nil"/>
              <w:left w:val="nil"/>
              <w:bottom w:val="nil"/>
              <w:right w:val="single" w:sz="4" w:space="0" w:color="auto"/>
            </w:tcBorders>
          </w:tcPr>
          <w:p w14:paraId="70A3297D" w14:textId="7DBC5FCE" w:rsidR="00CB2A90" w:rsidRPr="00232241" w:rsidRDefault="000D59B8" w:rsidP="00600A7A">
            <w:pPr>
              <w:pStyle w:val="adultliteracyactionplannormaltext"/>
              <w:spacing w:line="240" w:lineRule="auto"/>
              <w:jc w:val="right"/>
              <w:rPr>
                <w:sz w:val="20"/>
                <w:szCs w:val="20"/>
              </w:rPr>
            </w:pPr>
            <w:r>
              <w:rPr>
                <w:sz w:val="20"/>
                <w:szCs w:val="20"/>
              </w:rPr>
              <w:t>2204</w:t>
            </w:r>
          </w:p>
        </w:tc>
      </w:tr>
      <w:tr w:rsidR="00CB2A90" w:rsidRPr="00232241" w14:paraId="5FB73F19" w14:textId="77777777" w:rsidTr="00CB2A90">
        <w:trPr>
          <w:trHeight w:val="255"/>
        </w:trPr>
        <w:tc>
          <w:tcPr>
            <w:tcW w:w="675" w:type="dxa"/>
            <w:vMerge/>
            <w:tcBorders>
              <w:right w:val="single" w:sz="4" w:space="0" w:color="auto"/>
            </w:tcBorders>
          </w:tcPr>
          <w:p w14:paraId="28857082" w14:textId="77777777" w:rsidR="00CB2A90" w:rsidRPr="0031076C" w:rsidRDefault="00CB2A90" w:rsidP="00B52872">
            <w:pPr>
              <w:pStyle w:val="adultliteracyreportheading1"/>
              <w:numPr>
                <w:ilvl w:val="0"/>
                <w:numId w:val="35"/>
              </w:numPr>
              <w:rPr>
                <w:sz w:val="20"/>
                <w:szCs w:val="20"/>
              </w:rPr>
            </w:pPr>
          </w:p>
        </w:tc>
        <w:tc>
          <w:tcPr>
            <w:tcW w:w="2186" w:type="dxa"/>
            <w:vMerge/>
            <w:tcBorders>
              <w:left w:val="single" w:sz="4" w:space="0" w:color="auto"/>
              <w:right w:val="single" w:sz="4" w:space="0" w:color="auto"/>
            </w:tcBorders>
          </w:tcPr>
          <w:p w14:paraId="2239EA05" w14:textId="77777777" w:rsidR="00CB2A90" w:rsidRPr="0031076C" w:rsidRDefault="00CB2A90" w:rsidP="00600A7A">
            <w:pPr>
              <w:pStyle w:val="adultliteracyactionplannormaltext"/>
              <w:spacing w:line="240" w:lineRule="auto"/>
              <w:rPr>
                <w:sz w:val="20"/>
                <w:szCs w:val="20"/>
              </w:rPr>
            </w:pPr>
          </w:p>
        </w:tc>
        <w:tc>
          <w:tcPr>
            <w:tcW w:w="2514" w:type="dxa"/>
            <w:tcBorders>
              <w:top w:val="nil"/>
              <w:left w:val="single" w:sz="4" w:space="0" w:color="auto"/>
              <w:bottom w:val="nil"/>
              <w:right w:val="nil"/>
            </w:tcBorders>
          </w:tcPr>
          <w:p w14:paraId="22D37D89" w14:textId="77777777" w:rsidR="00CB2A90" w:rsidRDefault="00CB2A90" w:rsidP="00600A7A">
            <w:pPr>
              <w:pStyle w:val="adultliteracyactionplannormaltext"/>
              <w:numPr>
                <w:ilvl w:val="0"/>
                <w:numId w:val="34"/>
              </w:numPr>
              <w:spacing w:line="240" w:lineRule="auto"/>
              <w:rPr>
                <w:sz w:val="20"/>
                <w:szCs w:val="20"/>
              </w:rPr>
            </w:pPr>
            <w:r>
              <w:rPr>
                <w:sz w:val="20"/>
                <w:szCs w:val="20"/>
              </w:rPr>
              <w:t>26TEN Grants Program – Community Stream</w:t>
            </w:r>
          </w:p>
        </w:tc>
        <w:tc>
          <w:tcPr>
            <w:tcW w:w="1090" w:type="dxa"/>
            <w:gridSpan w:val="3"/>
            <w:tcBorders>
              <w:top w:val="nil"/>
              <w:left w:val="nil"/>
              <w:bottom w:val="nil"/>
              <w:right w:val="nil"/>
            </w:tcBorders>
          </w:tcPr>
          <w:p w14:paraId="2683C1B2" w14:textId="77777777" w:rsidR="00CB2A90" w:rsidRDefault="00CB2A90" w:rsidP="00600A7A">
            <w:pPr>
              <w:pStyle w:val="adultliteracyactionplannormaltext"/>
              <w:spacing w:line="240" w:lineRule="auto"/>
              <w:jc w:val="right"/>
              <w:rPr>
                <w:sz w:val="20"/>
                <w:szCs w:val="20"/>
              </w:rPr>
            </w:pPr>
          </w:p>
        </w:tc>
        <w:tc>
          <w:tcPr>
            <w:tcW w:w="731" w:type="dxa"/>
            <w:tcBorders>
              <w:top w:val="nil"/>
              <w:left w:val="nil"/>
              <w:bottom w:val="nil"/>
              <w:right w:val="nil"/>
            </w:tcBorders>
          </w:tcPr>
          <w:p w14:paraId="27AA83BC" w14:textId="77777777" w:rsidR="00CB2A90" w:rsidRDefault="00CB2A90" w:rsidP="00600A7A">
            <w:pPr>
              <w:pStyle w:val="adultliteracyactionplannormaltext"/>
              <w:spacing w:line="240" w:lineRule="auto"/>
              <w:jc w:val="right"/>
              <w:rPr>
                <w:sz w:val="20"/>
                <w:szCs w:val="20"/>
              </w:rPr>
            </w:pPr>
            <w:r>
              <w:rPr>
                <w:sz w:val="20"/>
                <w:szCs w:val="20"/>
              </w:rPr>
              <w:t>108</w:t>
            </w:r>
          </w:p>
        </w:tc>
        <w:tc>
          <w:tcPr>
            <w:tcW w:w="850" w:type="dxa"/>
            <w:tcBorders>
              <w:top w:val="nil"/>
              <w:left w:val="nil"/>
              <w:bottom w:val="nil"/>
              <w:right w:val="nil"/>
            </w:tcBorders>
          </w:tcPr>
          <w:p w14:paraId="538C945E" w14:textId="3EB45813" w:rsidR="00CB2A90" w:rsidRDefault="00CB2A90">
            <w:pPr>
              <w:pStyle w:val="adultliteracyactionplannormaltext"/>
              <w:spacing w:line="240" w:lineRule="auto"/>
              <w:jc w:val="right"/>
              <w:rPr>
                <w:sz w:val="20"/>
                <w:szCs w:val="20"/>
              </w:rPr>
            </w:pPr>
            <w:r>
              <w:rPr>
                <w:sz w:val="20"/>
                <w:szCs w:val="20"/>
              </w:rPr>
              <w:t>2</w:t>
            </w:r>
            <w:r w:rsidR="00BB587A">
              <w:rPr>
                <w:sz w:val="20"/>
                <w:szCs w:val="20"/>
              </w:rPr>
              <w:t>55</w:t>
            </w:r>
            <w:r w:rsidR="004C0BFB">
              <w:rPr>
                <w:rStyle w:val="FootnoteReference"/>
                <w:sz w:val="20"/>
                <w:szCs w:val="20"/>
              </w:rPr>
              <w:footnoteReference w:id="3"/>
            </w:r>
          </w:p>
        </w:tc>
        <w:tc>
          <w:tcPr>
            <w:tcW w:w="709" w:type="dxa"/>
            <w:tcBorders>
              <w:top w:val="nil"/>
              <w:left w:val="nil"/>
              <w:bottom w:val="nil"/>
              <w:right w:val="nil"/>
            </w:tcBorders>
          </w:tcPr>
          <w:p w14:paraId="5324C884" w14:textId="77777777" w:rsidR="00CB2A90" w:rsidRDefault="00CB2A90" w:rsidP="00600A7A">
            <w:pPr>
              <w:pStyle w:val="adultliteracyactionplannormaltext"/>
              <w:spacing w:line="240" w:lineRule="auto"/>
              <w:jc w:val="right"/>
              <w:rPr>
                <w:sz w:val="20"/>
                <w:szCs w:val="20"/>
              </w:rPr>
            </w:pPr>
            <w:r>
              <w:rPr>
                <w:sz w:val="20"/>
                <w:szCs w:val="20"/>
              </w:rPr>
              <w:t>323</w:t>
            </w:r>
            <w:r>
              <w:rPr>
                <w:rStyle w:val="FootnoteReference"/>
                <w:sz w:val="20"/>
                <w:szCs w:val="20"/>
              </w:rPr>
              <w:footnoteReference w:id="4"/>
            </w:r>
          </w:p>
        </w:tc>
        <w:tc>
          <w:tcPr>
            <w:tcW w:w="851" w:type="dxa"/>
            <w:tcBorders>
              <w:top w:val="nil"/>
              <w:left w:val="nil"/>
              <w:bottom w:val="nil"/>
              <w:right w:val="nil"/>
            </w:tcBorders>
          </w:tcPr>
          <w:p w14:paraId="452D5F26" w14:textId="2F3E8F7B" w:rsidR="00CB2A90" w:rsidRDefault="00232241" w:rsidP="00600A7A">
            <w:pPr>
              <w:pStyle w:val="adultliteracyactionplannormaltext"/>
              <w:spacing w:line="240" w:lineRule="auto"/>
              <w:jc w:val="right"/>
              <w:rPr>
                <w:sz w:val="20"/>
                <w:szCs w:val="20"/>
              </w:rPr>
            </w:pPr>
            <w:r>
              <w:rPr>
                <w:sz w:val="20"/>
                <w:szCs w:val="20"/>
              </w:rPr>
              <w:t>N</w:t>
            </w:r>
            <w:r w:rsidR="000D59B8">
              <w:rPr>
                <w:sz w:val="20"/>
                <w:szCs w:val="20"/>
              </w:rPr>
              <w:t>Y</w:t>
            </w:r>
            <w:r>
              <w:rPr>
                <w:sz w:val="20"/>
                <w:szCs w:val="20"/>
              </w:rPr>
              <w:t>A</w:t>
            </w:r>
          </w:p>
        </w:tc>
        <w:tc>
          <w:tcPr>
            <w:tcW w:w="992" w:type="dxa"/>
            <w:tcBorders>
              <w:top w:val="nil"/>
              <w:left w:val="nil"/>
              <w:bottom w:val="nil"/>
              <w:right w:val="single" w:sz="4" w:space="0" w:color="auto"/>
            </w:tcBorders>
          </w:tcPr>
          <w:p w14:paraId="78A7FD8F" w14:textId="27A39CA8" w:rsidR="00CB2A90" w:rsidRPr="00232241" w:rsidRDefault="00CB2A90" w:rsidP="00600A7A">
            <w:pPr>
              <w:pStyle w:val="adultliteracyactionplannormaltext"/>
              <w:spacing w:line="240" w:lineRule="auto"/>
              <w:jc w:val="right"/>
              <w:rPr>
                <w:sz w:val="20"/>
                <w:szCs w:val="20"/>
              </w:rPr>
            </w:pPr>
            <w:r w:rsidRPr="00232241">
              <w:rPr>
                <w:sz w:val="20"/>
                <w:szCs w:val="20"/>
              </w:rPr>
              <w:t>6</w:t>
            </w:r>
            <w:r w:rsidR="00276E17">
              <w:rPr>
                <w:sz w:val="20"/>
                <w:szCs w:val="20"/>
              </w:rPr>
              <w:t>86</w:t>
            </w:r>
          </w:p>
        </w:tc>
      </w:tr>
      <w:tr w:rsidR="00CB2A90" w14:paraId="670D0CCF" w14:textId="77777777" w:rsidTr="00CB2A90">
        <w:trPr>
          <w:trHeight w:val="255"/>
        </w:trPr>
        <w:tc>
          <w:tcPr>
            <w:tcW w:w="675" w:type="dxa"/>
            <w:vMerge/>
            <w:tcBorders>
              <w:right w:val="single" w:sz="4" w:space="0" w:color="auto"/>
            </w:tcBorders>
          </w:tcPr>
          <w:p w14:paraId="13FC8E82" w14:textId="77777777" w:rsidR="00CB2A90" w:rsidRPr="0031076C" w:rsidRDefault="00CB2A90" w:rsidP="00B52872">
            <w:pPr>
              <w:pStyle w:val="adultliteracyreportheading1"/>
              <w:numPr>
                <w:ilvl w:val="0"/>
                <w:numId w:val="35"/>
              </w:numPr>
              <w:rPr>
                <w:sz w:val="20"/>
                <w:szCs w:val="20"/>
              </w:rPr>
            </w:pPr>
          </w:p>
        </w:tc>
        <w:tc>
          <w:tcPr>
            <w:tcW w:w="2186" w:type="dxa"/>
            <w:vMerge/>
            <w:tcBorders>
              <w:left w:val="single" w:sz="4" w:space="0" w:color="auto"/>
              <w:right w:val="single" w:sz="4" w:space="0" w:color="auto"/>
            </w:tcBorders>
          </w:tcPr>
          <w:p w14:paraId="5AF3BE55" w14:textId="77777777" w:rsidR="00CB2A90" w:rsidRPr="0031076C" w:rsidRDefault="00CB2A90" w:rsidP="00600A7A">
            <w:pPr>
              <w:pStyle w:val="adultliteracyactionplannormaltext"/>
              <w:spacing w:line="240" w:lineRule="auto"/>
              <w:rPr>
                <w:sz w:val="20"/>
                <w:szCs w:val="20"/>
              </w:rPr>
            </w:pPr>
          </w:p>
        </w:tc>
        <w:tc>
          <w:tcPr>
            <w:tcW w:w="2514" w:type="dxa"/>
            <w:tcBorders>
              <w:top w:val="nil"/>
              <w:left w:val="single" w:sz="4" w:space="0" w:color="auto"/>
              <w:bottom w:val="nil"/>
              <w:right w:val="nil"/>
            </w:tcBorders>
          </w:tcPr>
          <w:p w14:paraId="53D9AA0E" w14:textId="0828E027" w:rsidR="00CB2A90" w:rsidRDefault="00CB2A90" w:rsidP="00600A7A">
            <w:pPr>
              <w:pStyle w:val="adultliteracyactionplannormaltext"/>
              <w:numPr>
                <w:ilvl w:val="0"/>
                <w:numId w:val="34"/>
              </w:numPr>
              <w:spacing w:line="240" w:lineRule="auto"/>
              <w:rPr>
                <w:sz w:val="20"/>
                <w:szCs w:val="20"/>
              </w:rPr>
            </w:pPr>
            <w:r>
              <w:rPr>
                <w:sz w:val="20"/>
                <w:szCs w:val="20"/>
              </w:rPr>
              <w:t>Individually tailored support through LINC Tasmania</w:t>
            </w:r>
          </w:p>
        </w:tc>
        <w:tc>
          <w:tcPr>
            <w:tcW w:w="1090" w:type="dxa"/>
            <w:gridSpan w:val="3"/>
            <w:tcBorders>
              <w:top w:val="nil"/>
              <w:left w:val="nil"/>
              <w:bottom w:val="nil"/>
              <w:right w:val="nil"/>
            </w:tcBorders>
          </w:tcPr>
          <w:p w14:paraId="605DB97E" w14:textId="77777777" w:rsidR="00CB2A90" w:rsidRDefault="00CB2A90" w:rsidP="00600A7A">
            <w:pPr>
              <w:pStyle w:val="adultliteracyactionplannormaltext"/>
              <w:spacing w:line="240" w:lineRule="auto"/>
              <w:jc w:val="right"/>
              <w:rPr>
                <w:sz w:val="20"/>
                <w:szCs w:val="20"/>
              </w:rPr>
            </w:pPr>
          </w:p>
        </w:tc>
        <w:tc>
          <w:tcPr>
            <w:tcW w:w="731" w:type="dxa"/>
            <w:tcBorders>
              <w:top w:val="nil"/>
              <w:left w:val="nil"/>
              <w:bottom w:val="nil"/>
              <w:right w:val="nil"/>
            </w:tcBorders>
          </w:tcPr>
          <w:p w14:paraId="06A211E2" w14:textId="77777777" w:rsidR="00CB2A90" w:rsidRDefault="00CB2A90" w:rsidP="00600A7A">
            <w:pPr>
              <w:pStyle w:val="adultliteracyactionplannormaltext"/>
              <w:spacing w:line="240" w:lineRule="auto"/>
              <w:jc w:val="right"/>
              <w:rPr>
                <w:sz w:val="20"/>
                <w:szCs w:val="20"/>
              </w:rPr>
            </w:pPr>
            <w:r>
              <w:rPr>
                <w:sz w:val="20"/>
                <w:szCs w:val="20"/>
              </w:rPr>
              <w:t>988</w:t>
            </w:r>
          </w:p>
        </w:tc>
        <w:tc>
          <w:tcPr>
            <w:tcW w:w="850" w:type="dxa"/>
            <w:tcBorders>
              <w:top w:val="nil"/>
              <w:left w:val="nil"/>
              <w:bottom w:val="nil"/>
              <w:right w:val="nil"/>
            </w:tcBorders>
          </w:tcPr>
          <w:p w14:paraId="1294CF4A" w14:textId="77777777" w:rsidR="00CB2A90" w:rsidRDefault="00CB2A90" w:rsidP="00600A7A">
            <w:pPr>
              <w:pStyle w:val="adultliteracyactionplannormaltext"/>
              <w:spacing w:line="240" w:lineRule="auto"/>
              <w:jc w:val="right"/>
              <w:rPr>
                <w:sz w:val="20"/>
                <w:szCs w:val="20"/>
              </w:rPr>
            </w:pPr>
            <w:r>
              <w:rPr>
                <w:sz w:val="20"/>
                <w:szCs w:val="20"/>
              </w:rPr>
              <w:t>863</w:t>
            </w:r>
          </w:p>
        </w:tc>
        <w:tc>
          <w:tcPr>
            <w:tcW w:w="709" w:type="dxa"/>
            <w:tcBorders>
              <w:top w:val="nil"/>
              <w:left w:val="nil"/>
              <w:bottom w:val="nil"/>
              <w:right w:val="nil"/>
            </w:tcBorders>
          </w:tcPr>
          <w:p w14:paraId="71E10898" w14:textId="1D22D421" w:rsidR="00CB2A90" w:rsidRDefault="00F9376B" w:rsidP="00A80B05">
            <w:pPr>
              <w:pStyle w:val="adultliteracyactionplannormaltext"/>
              <w:spacing w:line="240" w:lineRule="auto"/>
              <w:jc w:val="right"/>
              <w:rPr>
                <w:sz w:val="20"/>
                <w:szCs w:val="20"/>
              </w:rPr>
            </w:pPr>
            <w:r>
              <w:rPr>
                <w:sz w:val="20"/>
                <w:szCs w:val="20"/>
              </w:rPr>
              <w:t>1391</w:t>
            </w:r>
          </w:p>
        </w:tc>
        <w:tc>
          <w:tcPr>
            <w:tcW w:w="851" w:type="dxa"/>
            <w:tcBorders>
              <w:top w:val="nil"/>
              <w:left w:val="nil"/>
              <w:bottom w:val="nil"/>
              <w:right w:val="nil"/>
            </w:tcBorders>
          </w:tcPr>
          <w:p w14:paraId="6113B0B1" w14:textId="4ABDA502" w:rsidR="00CB2A90" w:rsidRDefault="00D80968" w:rsidP="00600A7A">
            <w:pPr>
              <w:pStyle w:val="adultliteracyactionplannormaltext"/>
              <w:spacing w:line="240" w:lineRule="auto"/>
              <w:jc w:val="right"/>
              <w:rPr>
                <w:sz w:val="20"/>
                <w:szCs w:val="20"/>
              </w:rPr>
            </w:pPr>
            <w:r>
              <w:rPr>
                <w:sz w:val="20"/>
                <w:szCs w:val="20"/>
              </w:rPr>
              <w:t>1909</w:t>
            </w:r>
            <w:r>
              <w:rPr>
                <w:rStyle w:val="FootnoteReference"/>
                <w:sz w:val="20"/>
                <w:szCs w:val="20"/>
              </w:rPr>
              <w:footnoteReference w:id="5"/>
            </w:r>
          </w:p>
        </w:tc>
        <w:tc>
          <w:tcPr>
            <w:tcW w:w="992" w:type="dxa"/>
            <w:tcBorders>
              <w:top w:val="nil"/>
              <w:left w:val="nil"/>
              <w:bottom w:val="nil"/>
              <w:right w:val="single" w:sz="4" w:space="0" w:color="auto"/>
            </w:tcBorders>
          </w:tcPr>
          <w:p w14:paraId="4B6E71B5" w14:textId="77777777" w:rsidR="00CB2A90" w:rsidRDefault="00CB2A90" w:rsidP="00600A7A">
            <w:pPr>
              <w:pStyle w:val="adultliteracyactionplannormaltext"/>
              <w:spacing w:line="240" w:lineRule="auto"/>
              <w:jc w:val="right"/>
              <w:rPr>
                <w:sz w:val="20"/>
                <w:szCs w:val="20"/>
              </w:rPr>
            </w:pPr>
            <w:r>
              <w:rPr>
                <w:sz w:val="20"/>
                <w:szCs w:val="20"/>
              </w:rPr>
              <w:t>NA</w:t>
            </w:r>
            <w:r>
              <w:rPr>
                <w:rStyle w:val="FootnoteReference"/>
                <w:sz w:val="20"/>
                <w:szCs w:val="20"/>
              </w:rPr>
              <w:footnoteReference w:id="6"/>
            </w:r>
          </w:p>
        </w:tc>
      </w:tr>
      <w:tr w:rsidR="00CB2A90" w14:paraId="6DD0F898" w14:textId="77777777" w:rsidTr="00CB2A90">
        <w:trPr>
          <w:trHeight w:val="255"/>
        </w:trPr>
        <w:tc>
          <w:tcPr>
            <w:tcW w:w="675" w:type="dxa"/>
            <w:vMerge/>
            <w:tcBorders>
              <w:right w:val="single" w:sz="4" w:space="0" w:color="auto"/>
            </w:tcBorders>
          </w:tcPr>
          <w:p w14:paraId="7AB15C27" w14:textId="77777777" w:rsidR="00CB2A90" w:rsidRPr="0031076C" w:rsidRDefault="00CB2A90" w:rsidP="00B52872">
            <w:pPr>
              <w:pStyle w:val="adultliteracyreportheading1"/>
              <w:numPr>
                <w:ilvl w:val="0"/>
                <w:numId w:val="35"/>
              </w:numPr>
              <w:rPr>
                <w:sz w:val="20"/>
                <w:szCs w:val="20"/>
              </w:rPr>
            </w:pPr>
          </w:p>
        </w:tc>
        <w:tc>
          <w:tcPr>
            <w:tcW w:w="2186" w:type="dxa"/>
            <w:vMerge/>
            <w:tcBorders>
              <w:left w:val="single" w:sz="4" w:space="0" w:color="auto"/>
              <w:right w:val="single" w:sz="4" w:space="0" w:color="auto"/>
            </w:tcBorders>
          </w:tcPr>
          <w:p w14:paraId="01294726" w14:textId="77777777" w:rsidR="00CB2A90" w:rsidRPr="0031076C" w:rsidRDefault="00CB2A90" w:rsidP="00600A7A">
            <w:pPr>
              <w:pStyle w:val="adultliteracyactionplannormaltext"/>
              <w:spacing w:line="240" w:lineRule="auto"/>
              <w:rPr>
                <w:sz w:val="20"/>
                <w:szCs w:val="20"/>
              </w:rPr>
            </w:pPr>
          </w:p>
        </w:tc>
        <w:tc>
          <w:tcPr>
            <w:tcW w:w="2514" w:type="dxa"/>
            <w:tcBorders>
              <w:top w:val="nil"/>
              <w:left w:val="single" w:sz="4" w:space="0" w:color="auto"/>
              <w:bottom w:val="nil"/>
              <w:right w:val="nil"/>
            </w:tcBorders>
          </w:tcPr>
          <w:p w14:paraId="279B1D66" w14:textId="77777777" w:rsidR="00CB2A90" w:rsidRPr="00FF4937" w:rsidRDefault="00CB2A90" w:rsidP="00600A7A">
            <w:pPr>
              <w:pStyle w:val="adultliteracyactionplannormaltext"/>
              <w:numPr>
                <w:ilvl w:val="0"/>
                <w:numId w:val="34"/>
              </w:numPr>
              <w:spacing w:line="240" w:lineRule="auto"/>
              <w:rPr>
                <w:sz w:val="20"/>
                <w:szCs w:val="20"/>
              </w:rPr>
            </w:pPr>
            <w:r>
              <w:rPr>
                <w:sz w:val="20"/>
                <w:szCs w:val="20"/>
              </w:rPr>
              <w:t>Group support through Literacy Skills Development Programs</w:t>
            </w:r>
          </w:p>
        </w:tc>
        <w:tc>
          <w:tcPr>
            <w:tcW w:w="1090" w:type="dxa"/>
            <w:gridSpan w:val="3"/>
            <w:tcBorders>
              <w:top w:val="nil"/>
              <w:left w:val="nil"/>
              <w:bottom w:val="nil"/>
              <w:right w:val="nil"/>
            </w:tcBorders>
          </w:tcPr>
          <w:p w14:paraId="04C3AC6C" w14:textId="77777777" w:rsidR="00CB2A90" w:rsidRDefault="00CB2A90" w:rsidP="00600A7A">
            <w:pPr>
              <w:pStyle w:val="adultliteracyactionplannormaltext"/>
              <w:spacing w:line="240" w:lineRule="auto"/>
              <w:jc w:val="right"/>
              <w:rPr>
                <w:sz w:val="20"/>
                <w:szCs w:val="20"/>
              </w:rPr>
            </w:pPr>
          </w:p>
        </w:tc>
        <w:tc>
          <w:tcPr>
            <w:tcW w:w="731" w:type="dxa"/>
            <w:tcBorders>
              <w:top w:val="nil"/>
              <w:left w:val="nil"/>
              <w:bottom w:val="nil"/>
              <w:right w:val="nil"/>
            </w:tcBorders>
          </w:tcPr>
          <w:p w14:paraId="61BA6C75" w14:textId="77777777" w:rsidR="00CB2A90" w:rsidRDefault="00CB2A90" w:rsidP="00600A7A">
            <w:pPr>
              <w:pStyle w:val="adultliteracyactionplannormaltext"/>
              <w:spacing w:line="240" w:lineRule="auto"/>
              <w:jc w:val="right"/>
              <w:rPr>
                <w:sz w:val="20"/>
                <w:szCs w:val="20"/>
              </w:rPr>
            </w:pPr>
            <w:r>
              <w:rPr>
                <w:sz w:val="20"/>
                <w:szCs w:val="20"/>
              </w:rPr>
              <w:t>439</w:t>
            </w:r>
          </w:p>
        </w:tc>
        <w:tc>
          <w:tcPr>
            <w:tcW w:w="850" w:type="dxa"/>
            <w:tcBorders>
              <w:top w:val="nil"/>
              <w:left w:val="nil"/>
              <w:bottom w:val="nil"/>
              <w:right w:val="nil"/>
            </w:tcBorders>
          </w:tcPr>
          <w:p w14:paraId="47DFB60F" w14:textId="77777777" w:rsidR="00CB2A90" w:rsidRDefault="00CB2A90" w:rsidP="00600A7A">
            <w:pPr>
              <w:pStyle w:val="adultliteracyactionplannormaltext"/>
              <w:spacing w:line="240" w:lineRule="auto"/>
              <w:jc w:val="right"/>
              <w:rPr>
                <w:sz w:val="20"/>
                <w:szCs w:val="20"/>
              </w:rPr>
            </w:pPr>
            <w:r>
              <w:rPr>
                <w:sz w:val="20"/>
                <w:szCs w:val="20"/>
              </w:rPr>
              <w:t>1006</w:t>
            </w:r>
          </w:p>
        </w:tc>
        <w:tc>
          <w:tcPr>
            <w:tcW w:w="709" w:type="dxa"/>
            <w:tcBorders>
              <w:top w:val="nil"/>
              <w:left w:val="nil"/>
              <w:bottom w:val="nil"/>
              <w:right w:val="nil"/>
            </w:tcBorders>
          </w:tcPr>
          <w:p w14:paraId="6C582EAB" w14:textId="73B3D67A" w:rsidR="00CB2A90" w:rsidRDefault="006F135B" w:rsidP="00600A7A">
            <w:pPr>
              <w:pStyle w:val="adultliteracyactionplannormaltext"/>
              <w:spacing w:line="240" w:lineRule="auto"/>
              <w:jc w:val="right"/>
              <w:rPr>
                <w:sz w:val="20"/>
                <w:szCs w:val="20"/>
              </w:rPr>
            </w:pPr>
            <w:r>
              <w:rPr>
                <w:sz w:val="20"/>
                <w:szCs w:val="20"/>
              </w:rPr>
              <w:t>488</w:t>
            </w:r>
          </w:p>
        </w:tc>
        <w:tc>
          <w:tcPr>
            <w:tcW w:w="851" w:type="dxa"/>
            <w:tcBorders>
              <w:top w:val="nil"/>
              <w:left w:val="nil"/>
              <w:bottom w:val="nil"/>
              <w:right w:val="nil"/>
            </w:tcBorders>
          </w:tcPr>
          <w:p w14:paraId="0E03526E" w14:textId="77777777" w:rsidR="00CB2A90" w:rsidRDefault="00CB2A90" w:rsidP="00600A7A">
            <w:pPr>
              <w:pStyle w:val="adultliteracyactionplannormaltext"/>
              <w:spacing w:line="240" w:lineRule="auto"/>
              <w:jc w:val="right"/>
              <w:rPr>
                <w:sz w:val="20"/>
                <w:szCs w:val="20"/>
              </w:rPr>
            </w:pPr>
            <w:r>
              <w:rPr>
                <w:sz w:val="20"/>
                <w:szCs w:val="20"/>
              </w:rPr>
              <w:t>343</w:t>
            </w:r>
          </w:p>
        </w:tc>
        <w:tc>
          <w:tcPr>
            <w:tcW w:w="992" w:type="dxa"/>
            <w:tcBorders>
              <w:top w:val="nil"/>
              <w:left w:val="nil"/>
              <w:bottom w:val="nil"/>
              <w:right w:val="single" w:sz="4" w:space="0" w:color="auto"/>
            </w:tcBorders>
          </w:tcPr>
          <w:p w14:paraId="307E06A0" w14:textId="59FD629A" w:rsidR="00CB2A90" w:rsidRPr="00946FDC" w:rsidRDefault="00CB2A90" w:rsidP="00600A7A">
            <w:pPr>
              <w:pStyle w:val="adultliteracyactionplannormaltext"/>
              <w:spacing w:line="240" w:lineRule="auto"/>
              <w:jc w:val="right"/>
              <w:rPr>
                <w:sz w:val="20"/>
                <w:szCs w:val="20"/>
                <w:vertAlign w:val="superscript"/>
              </w:rPr>
            </w:pPr>
            <w:r>
              <w:rPr>
                <w:sz w:val="20"/>
                <w:szCs w:val="20"/>
              </w:rPr>
              <w:t>NA</w:t>
            </w:r>
            <w:r w:rsidR="005E1A39">
              <w:rPr>
                <w:sz w:val="20"/>
                <w:szCs w:val="20"/>
                <w:vertAlign w:val="superscript"/>
              </w:rPr>
              <w:t>6</w:t>
            </w:r>
          </w:p>
        </w:tc>
      </w:tr>
      <w:tr w:rsidR="00CB2A90" w14:paraId="65FB80B1" w14:textId="77777777" w:rsidTr="00A80B05">
        <w:trPr>
          <w:trHeight w:val="279"/>
        </w:trPr>
        <w:tc>
          <w:tcPr>
            <w:tcW w:w="675" w:type="dxa"/>
            <w:vMerge/>
            <w:tcBorders>
              <w:right w:val="single" w:sz="4" w:space="0" w:color="auto"/>
            </w:tcBorders>
          </w:tcPr>
          <w:p w14:paraId="04DDE292" w14:textId="77777777" w:rsidR="00CB2A90" w:rsidRPr="0031076C" w:rsidRDefault="00CB2A90" w:rsidP="00B52872">
            <w:pPr>
              <w:pStyle w:val="adultliteracyreportheading1"/>
              <w:numPr>
                <w:ilvl w:val="0"/>
                <w:numId w:val="35"/>
              </w:numPr>
              <w:rPr>
                <w:sz w:val="20"/>
                <w:szCs w:val="20"/>
              </w:rPr>
            </w:pPr>
          </w:p>
        </w:tc>
        <w:tc>
          <w:tcPr>
            <w:tcW w:w="2186" w:type="dxa"/>
            <w:vMerge/>
            <w:tcBorders>
              <w:left w:val="single" w:sz="4" w:space="0" w:color="auto"/>
              <w:right w:val="single" w:sz="4" w:space="0" w:color="auto"/>
            </w:tcBorders>
          </w:tcPr>
          <w:p w14:paraId="4F49BE8D" w14:textId="77777777" w:rsidR="00CB2A90" w:rsidRPr="0031076C" w:rsidRDefault="00CB2A90" w:rsidP="00600A7A">
            <w:pPr>
              <w:pStyle w:val="adultliteracyactionplannormaltext"/>
              <w:spacing w:line="240" w:lineRule="auto"/>
              <w:rPr>
                <w:sz w:val="20"/>
                <w:szCs w:val="20"/>
              </w:rPr>
            </w:pPr>
          </w:p>
        </w:tc>
        <w:tc>
          <w:tcPr>
            <w:tcW w:w="2514" w:type="dxa"/>
            <w:tcBorders>
              <w:top w:val="nil"/>
              <w:left w:val="single" w:sz="4" w:space="0" w:color="auto"/>
              <w:bottom w:val="single" w:sz="4" w:space="0" w:color="auto"/>
              <w:right w:val="nil"/>
            </w:tcBorders>
          </w:tcPr>
          <w:p w14:paraId="5B1FF3F3" w14:textId="77777777" w:rsidR="00CB2A90" w:rsidRDefault="00CB2A90" w:rsidP="00A80B05">
            <w:pPr>
              <w:pStyle w:val="adultliteracyactionplannormaltext"/>
              <w:spacing w:after="0" w:line="240" w:lineRule="auto"/>
              <w:rPr>
                <w:sz w:val="20"/>
                <w:szCs w:val="20"/>
              </w:rPr>
            </w:pPr>
            <w:r>
              <w:rPr>
                <w:sz w:val="20"/>
                <w:szCs w:val="20"/>
              </w:rPr>
              <w:t>TOTAL</w:t>
            </w:r>
          </w:p>
        </w:tc>
        <w:tc>
          <w:tcPr>
            <w:tcW w:w="1090" w:type="dxa"/>
            <w:gridSpan w:val="3"/>
            <w:tcBorders>
              <w:top w:val="nil"/>
              <w:left w:val="nil"/>
              <w:bottom w:val="single" w:sz="4" w:space="0" w:color="auto"/>
              <w:right w:val="nil"/>
            </w:tcBorders>
          </w:tcPr>
          <w:p w14:paraId="73DE8B1D" w14:textId="77777777" w:rsidR="00CB2A90" w:rsidRDefault="00CB2A90" w:rsidP="00600A7A">
            <w:pPr>
              <w:pStyle w:val="adultliteracyactionplannormaltext"/>
              <w:spacing w:line="240" w:lineRule="auto"/>
              <w:jc w:val="right"/>
              <w:rPr>
                <w:sz w:val="20"/>
                <w:szCs w:val="20"/>
              </w:rPr>
            </w:pPr>
            <w:r>
              <w:rPr>
                <w:sz w:val="20"/>
                <w:szCs w:val="20"/>
              </w:rPr>
              <w:t>500</w:t>
            </w:r>
          </w:p>
        </w:tc>
        <w:tc>
          <w:tcPr>
            <w:tcW w:w="731" w:type="dxa"/>
            <w:tcBorders>
              <w:top w:val="nil"/>
              <w:left w:val="nil"/>
              <w:bottom w:val="single" w:sz="4" w:space="0" w:color="auto"/>
              <w:right w:val="nil"/>
            </w:tcBorders>
          </w:tcPr>
          <w:p w14:paraId="3B8BCF92" w14:textId="77777777" w:rsidR="00CB2A90" w:rsidRDefault="00CB2A90" w:rsidP="00600A7A">
            <w:pPr>
              <w:pStyle w:val="adultliteracyactionplannormaltext"/>
              <w:spacing w:line="240" w:lineRule="auto"/>
              <w:jc w:val="right"/>
              <w:rPr>
                <w:sz w:val="20"/>
                <w:szCs w:val="20"/>
              </w:rPr>
            </w:pPr>
            <w:r>
              <w:rPr>
                <w:sz w:val="20"/>
                <w:szCs w:val="20"/>
              </w:rPr>
              <w:t>1845</w:t>
            </w:r>
          </w:p>
        </w:tc>
        <w:tc>
          <w:tcPr>
            <w:tcW w:w="850" w:type="dxa"/>
            <w:tcBorders>
              <w:top w:val="nil"/>
              <w:left w:val="nil"/>
              <w:bottom w:val="single" w:sz="4" w:space="0" w:color="auto"/>
              <w:right w:val="nil"/>
            </w:tcBorders>
          </w:tcPr>
          <w:p w14:paraId="7DA6ED93" w14:textId="7F46FC71" w:rsidR="00CB2A90" w:rsidRDefault="005469EE" w:rsidP="00600A7A">
            <w:pPr>
              <w:pStyle w:val="adultliteracyactionplannormaltext"/>
              <w:spacing w:line="240" w:lineRule="auto"/>
              <w:jc w:val="right"/>
              <w:rPr>
                <w:sz w:val="20"/>
                <w:szCs w:val="20"/>
              </w:rPr>
            </w:pPr>
            <w:r>
              <w:rPr>
                <w:sz w:val="20"/>
                <w:szCs w:val="20"/>
              </w:rPr>
              <w:t>3089</w:t>
            </w:r>
          </w:p>
        </w:tc>
        <w:tc>
          <w:tcPr>
            <w:tcW w:w="709" w:type="dxa"/>
            <w:tcBorders>
              <w:top w:val="nil"/>
              <w:left w:val="nil"/>
              <w:bottom w:val="single" w:sz="4" w:space="0" w:color="auto"/>
              <w:right w:val="nil"/>
            </w:tcBorders>
          </w:tcPr>
          <w:p w14:paraId="07F522EE" w14:textId="3F01F7EA" w:rsidR="00CB2A90" w:rsidRDefault="000D59B8" w:rsidP="00600A7A">
            <w:pPr>
              <w:pStyle w:val="adultliteracyactionplannormaltext"/>
              <w:spacing w:line="240" w:lineRule="auto"/>
              <w:jc w:val="right"/>
              <w:rPr>
                <w:sz w:val="20"/>
                <w:szCs w:val="20"/>
              </w:rPr>
            </w:pPr>
            <w:r>
              <w:rPr>
                <w:sz w:val="20"/>
                <w:szCs w:val="20"/>
              </w:rPr>
              <w:t>3131</w:t>
            </w:r>
          </w:p>
        </w:tc>
        <w:tc>
          <w:tcPr>
            <w:tcW w:w="851" w:type="dxa"/>
            <w:tcBorders>
              <w:top w:val="nil"/>
              <w:left w:val="nil"/>
              <w:bottom w:val="single" w:sz="4" w:space="0" w:color="auto"/>
              <w:right w:val="nil"/>
            </w:tcBorders>
          </w:tcPr>
          <w:p w14:paraId="6249C81F" w14:textId="3148E085" w:rsidR="00CB2A90" w:rsidRPr="00232241" w:rsidRDefault="00232241" w:rsidP="00600A7A">
            <w:pPr>
              <w:pStyle w:val="adultliteracyactionplannormaltext"/>
              <w:spacing w:line="240" w:lineRule="auto"/>
              <w:jc w:val="right"/>
              <w:rPr>
                <w:sz w:val="20"/>
                <w:szCs w:val="20"/>
              </w:rPr>
            </w:pPr>
            <w:r w:rsidRPr="00232241">
              <w:rPr>
                <w:sz w:val="20"/>
                <w:szCs w:val="20"/>
              </w:rPr>
              <w:t>NA</w:t>
            </w:r>
          </w:p>
        </w:tc>
        <w:tc>
          <w:tcPr>
            <w:tcW w:w="992" w:type="dxa"/>
            <w:tcBorders>
              <w:top w:val="nil"/>
              <w:left w:val="nil"/>
              <w:bottom w:val="single" w:sz="4" w:space="0" w:color="auto"/>
              <w:right w:val="single" w:sz="4" w:space="0" w:color="auto"/>
            </w:tcBorders>
          </w:tcPr>
          <w:p w14:paraId="438F27ED" w14:textId="5C30BBE5" w:rsidR="00CB2A90" w:rsidRPr="00232241" w:rsidRDefault="00CB2A90" w:rsidP="00600A7A">
            <w:pPr>
              <w:pStyle w:val="adultliteracyactionplannormaltext"/>
              <w:spacing w:line="240" w:lineRule="auto"/>
              <w:jc w:val="right"/>
              <w:rPr>
                <w:sz w:val="20"/>
                <w:szCs w:val="20"/>
              </w:rPr>
            </w:pPr>
            <w:r w:rsidRPr="00232241">
              <w:rPr>
                <w:sz w:val="20"/>
                <w:szCs w:val="20"/>
              </w:rPr>
              <w:t>NA</w:t>
            </w:r>
          </w:p>
        </w:tc>
      </w:tr>
      <w:tr w:rsidR="00CB2A90" w14:paraId="33A6E110" w14:textId="77777777" w:rsidTr="00CB2A90">
        <w:trPr>
          <w:trHeight w:val="323"/>
        </w:trPr>
        <w:tc>
          <w:tcPr>
            <w:tcW w:w="675" w:type="dxa"/>
            <w:vMerge w:val="restart"/>
          </w:tcPr>
          <w:p w14:paraId="7C84FF15" w14:textId="77777777" w:rsidR="00CB2A90" w:rsidRPr="0031076C" w:rsidRDefault="00CB2A90" w:rsidP="00B52872">
            <w:pPr>
              <w:pStyle w:val="adultliteracyreportheading1"/>
              <w:numPr>
                <w:ilvl w:val="0"/>
                <w:numId w:val="35"/>
              </w:numPr>
              <w:rPr>
                <w:sz w:val="20"/>
                <w:szCs w:val="20"/>
              </w:rPr>
            </w:pPr>
          </w:p>
          <w:p w14:paraId="153AC157" w14:textId="77777777" w:rsidR="00CB2A90" w:rsidRPr="0031076C" w:rsidRDefault="00CB2A90" w:rsidP="00B52872">
            <w:pPr>
              <w:pStyle w:val="adultliteracyreportheading1"/>
              <w:rPr>
                <w:sz w:val="20"/>
                <w:szCs w:val="20"/>
              </w:rPr>
            </w:pPr>
          </w:p>
          <w:p w14:paraId="0A17F210" w14:textId="77777777" w:rsidR="00CB2A90" w:rsidRPr="0031076C" w:rsidRDefault="00CB2A90" w:rsidP="00B52872">
            <w:pPr>
              <w:pStyle w:val="adultliteracyreportheading1"/>
              <w:rPr>
                <w:sz w:val="20"/>
                <w:szCs w:val="20"/>
              </w:rPr>
            </w:pPr>
          </w:p>
          <w:p w14:paraId="53ADFFEA" w14:textId="77777777" w:rsidR="00CB2A90" w:rsidRPr="0031076C" w:rsidRDefault="00CB2A90" w:rsidP="00B52872">
            <w:pPr>
              <w:pStyle w:val="adultliteracyreportheading1"/>
              <w:rPr>
                <w:sz w:val="20"/>
                <w:szCs w:val="20"/>
              </w:rPr>
            </w:pPr>
          </w:p>
        </w:tc>
        <w:tc>
          <w:tcPr>
            <w:tcW w:w="2186" w:type="dxa"/>
            <w:vMerge w:val="restart"/>
            <w:tcBorders>
              <w:top w:val="single" w:sz="4" w:space="0" w:color="auto"/>
              <w:right w:val="single" w:sz="4" w:space="0" w:color="auto"/>
            </w:tcBorders>
          </w:tcPr>
          <w:p w14:paraId="553FA560" w14:textId="77777777" w:rsidR="00CB2A90" w:rsidRPr="0031076C" w:rsidRDefault="00CB2A90" w:rsidP="00600A7A">
            <w:pPr>
              <w:pStyle w:val="adultliteracyactionplannormaltext"/>
              <w:spacing w:line="240" w:lineRule="auto"/>
              <w:rPr>
                <w:sz w:val="20"/>
                <w:szCs w:val="20"/>
              </w:rPr>
            </w:pPr>
            <w:r>
              <w:rPr>
                <w:sz w:val="20"/>
                <w:szCs w:val="20"/>
              </w:rPr>
              <w:t>Increased number of adult literacy projects funded</w:t>
            </w:r>
          </w:p>
        </w:tc>
        <w:tc>
          <w:tcPr>
            <w:tcW w:w="3604" w:type="dxa"/>
            <w:gridSpan w:val="4"/>
            <w:tcBorders>
              <w:top w:val="single" w:sz="4" w:space="0" w:color="auto"/>
              <w:left w:val="single" w:sz="4" w:space="0" w:color="auto"/>
              <w:bottom w:val="nil"/>
              <w:right w:val="nil"/>
            </w:tcBorders>
          </w:tcPr>
          <w:p w14:paraId="05B826E6" w14:textId="77777777" w:rsidR="00CB2A90" w:rsidRPr="0031076C" w:rsidRDefault="00CB2A90" w:rsidP="00600A7A">
            <w:pPr>
              <w:pStyle w:val="adultliteracyactionplannormaltext"/>
              <w:tabs>
                <w:tab w:val="right" w:pos="3721"/>
              </w:tabs>
              <w:spacing w:after="0" w:line="240" w:lineRule="auto"/>
              <w:rPr>
                <w:sz w:val="20"/>
                <w:szCs w:val="20"/>
              </w:rPr>
            </w:pPr>
            <w:r>
              <w:rPr>
                <w:sz w:val="20"/>
                <w:szCs w:val="20"/>
              </w:rPr>
              <w:t>Number of projects funded by the:</w:t>
            </w:r>
          </w:p>
        </w:tc>
        <w:tc>
          <w:tcPr>
            <w:tcW w:w="731" w:type="dxa"/>
            <w:tcBorders>
              <w:top w:val="single" w:sz="4" w:space="0" w:color="auto"/>
              <w:left w:val="nil"/>
              <w:bottom w:val="nil"/>
              <w:right w:val="nil"/>
            </w:tcBorders>
          </w:tcPr>
          <w:p w14:paraId="04B902ED" w14:textId="77777777" w:rsidR="00CB2A90" w:rsidRPr="0031076C" w:rsidRDefault="00CB2A90" w:rsidP="00600A7A">
            <w:pPr>
              <w:pStyle w:val="adultliteracyactionplannormaltext"/>
              <w:spacing w:line="240" w:lineRule="auto"/>
              <w:jc w:val="center"/>
              <w:rPr>
                <w:sz w:val="20"/>
                <w:szCs w:val="20"/>
              </w:rPr>
            </w:pPr>
          </w:p>
        </w:tc>
        <w:tc>
          <w:tcPr>
            <w:tcW w:w="850" w:type="dxa"/>
            <w:tcBorders>
              <w:top w:val="single" w:sz="4" w:space="0" w:color="auto"/>
              <w:left w:val="nil"/>
              <w:bottom w:val="nil"/>
              <w:right w:val="nil"/>
            </w:tcBorders>
          </w:tcPr>
          <w:p w14:paraId="48B1E882" w14:textId="77777777" w:rsidR="00CB2A90" w:rsidRPr="0031076C" w:rsidRDefault="00CB2A90" w:rsidP="00600A7A">
            <w:pPr>
              <w:pStyle w:val="adultliteracyactionplannormaltext"/>
              <w:spacing w:line="240" w:lineRule="auto"/>
              <w:jc w:val="right"/>
              <w:rPr>
                <w:sz w:val="20"/>
                <w:szCs w:val="20"/>
              </w:rPr>
            </w:pPr>
          </w:p>
        </w:tc>
        <w:tc>
          <w:tcPr>
            <w:tcW w:w="709" w:type="dxa"/>
            <w:tcBorders>
              <w:top w:val="single" w:sz="4" w:space="0" w:color="auto"/>
              <w:left w:val="nil"/>
              <w:bottom w:val="nil"/>
              <w:right w:val="nil"/>
            </w:tcBorders>
          </w:tcPr>
          <w:p w14:paraId="6C3195B8" w14:textId="77777777" w:rsidR="00CB2A90" w:rsidRPr="0031076C" w:rsidRDefault="00CB2A90" w:rsidP="00600A7A">
            <w:pPr>
              <w:pStyle w:val="adultliteracyactionplannormaltext"/>
              <w:spacing w:line="240" w:lineRule="auto"/>
              <w:jc w:val="right"/>
              <w:rPr>
                <w:sz w:val="20"/>
                <w:szCs w:val="20"/>
              </w:rPr>
            </w:pPr>
          </w:p>
        </w:tc>
        <w:tc>
          <w:tcPr>
            <w:tcW w:w="851" w:type="dxa"/>
            <w:tcBorders>
              <w:top w:val="single" w:sz="4" w:space="0" w:color="auto"/>
              <w:left w:val="nil"/>
              <w:bottom w:val="nil"/>
              <w:right w:val="nil"/>
            </w:tcBorders>
          </w:tcPr>
          <w:p w14:paraId="4549B386" w14:textId="77777777" w:rsidR="00CB2A90" w:rsidRPr="0031076C" w:rsidRDefault="00CB2A90" w:rsidP="00600A7A">
            <w:pPr>
              <w:pStyle w:val="adultliteracyactionplannormaltext"/>
              <w:spacing w:line="240" w:lineRule="auto"/>
              <w:jc w:val="right"/>
              <w:rPr>
                <w:sz w:val="20"/>
                <w:szCs w:val="20"/>
              </w:rPr>
            </w:pPr>
          </w:p>
        </w:tc>
        <w:tc>
          <w:tcPr>
            <w:tcW w:w="992" w:type="dxa"/>
            <w:tcBorders>
              <w:top w:val="single" w:sz="4" w:space="0" w:color="auto"/>
              <w:left w:val="nil"/>
              <w:bottom w:val="nil"/>
              <w:right w:val="single" w:sz="4" w:space="0" w:color="auto"/>
            </w:tcBorders>
          </w:tcPr>
          <w:p w14:paraId="3778E2F0" w14:textId="77777777" w:rsidR="00CB2A90" w:rsidRPr="0031076C" w:rsidRDefault="00CB2A90" w:rsidP="00600A7A">
            <w:pPr>
              <w:pStyle w:val="adultliteracyactionplannormaltext"/>
              <w:spacing w:line="240" w:lineRule="auto"/>
              <w:jc w:val="right"/>
              <w:rPr>
                <w:sz w:val="20"/>
                <w:szCs w:val="20"/>
              </w:rPr>
            </w:pPr>
          </w:p>
        </w:tc>
      </w:tr>
      <w:tr w:rsidR="00CB2A90" w14:paraId="2CAC17E4" w14:textId="77777777" w:rsidTr="00CB2A90">
        <w:tc>
          <w:tcPr>
            <w:tcW w:w="675" w:type="dxa"/>
            <w:vMerge/>
          </w:tcPr>
          <w:p w14:paraId="2414EE6B" w14:textId="77777777" w:rsidR="00CB2A90" w:rsidRPr="0031076C" w:rsidRDefault="00CB2A90" w:rsidP="00B52872">
            <w:pPr>
              <w:pStyle w:val="adultliteracyreportheading1"/>
              <w:numPr>
                <w:ilvl w:val="0"/>
                <w:numId w:val="35"/>
              </w:numPr>
              <w:rPr>
                <w:sz w:val="20"/>
                <w:szCs w:val="20"/>
              </w:rPr>
            </w:pPr>
          </w:p>
        </w:tc>
        <w:tc>
          <w:tcPr>
            <w:tcW w:w="2186" w:type="dxa"/>
            <w:vMerge/>
            <w:tcBorders>
              <w:right w:val="single" w:sz="4" w:space="0" w:color="auto"/>
            </w:tcBorders>
          </w:tcPr>
          <w:p w14:paraId="520B3CE9" w14:textId="77777777" w:rsidR="00CB2A90" w:rsidRPr="0031076C" w:rsidRDefault="00CB2A90" w:rsidP="00600A7A">
            <w:pPr>
              <w:pStyle w:val="adultliteracyactionplannormaltext"/>
              <w:spacing w:line="240" w:lineRule="auto"/>
              <w:rPr>
                <w:sz w:val="20"/>
                <w:szCs w:val="20"/>
              </w:rPr>
            </w:pPr>
          </w:p>
        </w:tc>
        <w:tc>
          <w:tcPr>
            <w:tcW w:w="2514" w:type="dxa"/>
            <w:tcBorders>
              <w:top w:val="nil"/>
              <w:left w:val="single" w:sz="4" w:space="0" w:color="auto"/>
              <w:bottom w:val="nil"/>
              <w:right w:val="nil"/>
            </w:tcBorders>
          </w:tcPr>
          <w:p w14:paraId="142C9FC6" w14:textId="77777777" w:rsidR="00CB2A90" w:rsidRPr="0031076C" w:rsidRDefault="00CB2A90" w:rsidP="00600A7A">
            <w:pPr>
              <w:pStyle w:val="adultliteracyactionplannormaltext"/>
              <w:numPr>
                <w:ilvl w:val="0"/>
                <w:numId w:val="34"/>
              </w:numPr>
              <w:spacing w:line="240" w:lineRule="auto"/>
              <w:rPr>
                <w:sz w:val="20"/>
                <w:szCs w:val="20"/>
              </w:rPr>
            </w:pPr>
            <w:r>
              <w:rPr>
                <w:sz w:val="20"/>
                <w:szCs w:val="20"/>
              </w:rPr>
              <w:t>26TEN Grants Program - Employers</w:t>
            </w:r>
          </w:p>
        </w:tc>
        <w:tc>
          <w:tcPr>
            <w:tcW w:w="1090" w:type="dxa"/>
            <w:gridSpan w:val="3"/>
            <w:tcBorders>
              <w:top w:val="nil"/>
              <w:left w:val="nil"/>
              <w:bottom w:val="nil"/>
              <w:right w:val="nil"/>
            </w:tcBorders>
          </w:tcPr>
          <w:p w14:paraId="0EFA1C57" w14:textId="7D38CEC3" w:rsidR="00CB2A90" w:rsidRPr="0031076C" w:rsidRDefault="009B340B" w:rsidP="00600A7A">
            <w:pPr>
              <w:pStyle w:val="adultliteracyactionplannormaltext"/>
              <w:spacing w:after="0" w:line="240" w:lineRule="auto"/>
              <w:jc w:val="right"/>
              <w:rPr>
                <w:sz w:val="20"/>
                <w:szCs w:val="20"/>
              </w:rPr>
            </w:pPr>
            <w:r>
              <w:rPr>
                <w:sz w:val="20"/>
                <w:szCs w:val="20"/>
              </w:rPr>
              <w:t>6</w:t>
            </w:r>
          </w:p>
        </w:tc>
        <w:tc>
          <w:tcPr>
            <w:tcW w:w="731" w:type="dxa"/>
            <w:tcBorders>
              <w:top w:val="nil"/>
              <w:left w:val="nil"/>
              <w:bottom w:val="nil"/>
              <w:right w:val="nil"/>
            </w:tcBorders>
          </w:tcPr>
          <w:p w14:paraId="2C1DEBEE" w14:textId="77777777" w:rsidR="00CB2A90" w:rsidRPr="0031076C" w:rsidRDefault="00CB2A90" w:rsidP="00600A7A">
            <w:pPr>
              <w:pStyle w:val="adultliteracyactionplannormaltext"/>
              <w:spacing w:line="240" w:lineRule="auto"/>
              <w:jc w:val="right"/>
              <w:rPr>
                <w:sz w:val="20"/>
                <w:szCs w:val="20"/>
              </w:rPr>
            </w:pPr>
            <w:r>
              <w:rPr>
                <w:sz w:val="20"/>
                <w:szCs w:val="20"/>
              </w:rPr>
              <w:t>6</w:t>
            </w:r>
          </w:p>
        </w:tc>
        <w:tc>
          <w:tcPr>
            <w:tcW w:w="850" w:type="dxa"/>
            <w:tcBorders>
              <w:top w:val="nil"/>
              <w:left w:val="nil"/>
              <w:bottom w:val="nil"/>
              <w:right w:val="nil"/>
            </w:tcBorders>
          </w:tcPr>
          <w:p w14:paraId="12F0D764" w14:textId="1A41FA7B" w:rsidR="00CB2A90" w:rsidRPr="0031076C" w:rsidRDefault="009B340B" w:rsidP="00600A7A">
            <w:pPr>
              <w:pStyle w:val="adultliteracyactionplannormaltext"/>
              <w:spacing w:line="240" w:lineRule="auto"/>
              <w:jc w:val="right"/>
              <w:rPr>
                <w:sz w:val="20"/>
                <w:szCs w:val="20"/>
              </w:rPr>
            </w:pPr>
            <w:r>
              <w:rPr>
                <w:sz w:val="20"/>
                <w:szCs w:val="20"/>
              </w:rPr>
              <w:t>10</w:t>
            </w:r>
          </w:p>
        </w:tc>
        <w:tc>
          <w:tcPr>
            <w:tcW w:w="709" w:type="dxa"/>
            <w:tcBorders>
              <w:top w:val="nil"/>
              <w:left w:val="nil"/>
              <w:bottom w:val="nil"/>
              <w:right w:val="nil"/>
            </w:tcBorders>
          </w:tcPr>
          <w:p w14:paraId="3C83C735" w14:textId="7032FE59" w:rsidR="00CB2A90" w:rsidRPr="0031076C" w:rsidRDefault="009B340B" w:rsidP="00600A7A">
            <w:pPr>
              <w:pStyle w:val="adultliteracyactionplannormaltext"/>
              <w:spacing w:line="240" w:lineRule="auto"/>
              <w:jc w:val="right"/>
              <w:rPr>
                <w:sz w:val="20"/>
                <w:szCs w:val="20"/>
              </w:rPr>
            </w:pPr>
            <w:r>
              <w:rPr>
                <w:sz w:val="20"/>
                <w:szCs w:val="20"/>
              </w:rPr>
              <w:t>10</w:t>
            </w:r>
          </w:p>
        </w:tc>
        <w:tc>
          <w:tcPr>
            <w:tcW w:w="851" w:type="dxa"/>
            <w:tcBorders>
              <w:top w:val="nil"/>
              <w:left w:val="nil"/>
              <w:bottom w:val="nil"/>
              <w:right w:val="nil"/>
            </w:tcBorders>
          </w:tcPr>
          <w:p w14:paraId="267E18B8" w14:textId="6F5488FA" w:rsidR="00CB2A90" w:rsidRDefault="009B340B" w:rsidP="00600A7A">
            <w:pPr>
              <w:pStyle w:val="adultliteracyactionplannormaltext"/>
              <w:spacing w:line="240" w:lineRule="auto"/>
              <w:jc w:val="right"/>
              <w:rPr>
                <w:sz w:val="20"/>
                <w:szCs w:val="20"/>
              </w:rPr>
            </w:pPr>
            <w:r>
              <w:rPr>
                <w:sz w:val="20"/>
                <w:szCs w:val="20"/>
              </w:rPr>
              <w:t>11</w:t>
            </w:r>
          </w:p>
        </w:tc>
        <w:tc>
          <w:tcPr>
            <w:tcW w:w="992" w:type="dxa"/>
            <w:tcBorders>
              <w:top w:val="nil"/>
              <w:left w:val="nil"/>
              <w:bottom w:val="nil"/>
              <w:right w:val="single" w:sz="4" w:space="0" w:color="auto"/>
            </w:tcBorders>
          </w:tcPr>
          <w:p w14:paraId="4E8703DD" w14:textId="1917C759" w:rsidR="00CB2A90" w:rsidRPr="00232241" w:rsidRDefault="009B340B" w:rsidP="00600A7A">
            <w:pPr>
              <w:pStyle w:val="adultliteracyactionplannormaltext"/>
              <w:spacing w:line="240" w:lineRule="auto"/>
              <w:jc w:val="right"/>
              <w:rPr>
                <w:sz w:val="20"/>
                <w:szCs w:val="20"/>
              </w:rPr>
            </w:pPr>
            <w:r>
              <w:rPr>
                <w:sz w:val="20"/>
                <w:szCs w:val="20"/>
              </w:rPr>
              <w:t>43</w:t>
            </w:r>
          </w:p>
        </w:tc>
      </w:tr>
      <w:tr w:rsidR="00CB2A90" w14:paraId="354EF692" w14:textId="77777777" w:rsidTr="00CB2A90">
        <w:tc>
          <w:tcPr>
            <w:tcW w:w="675" w:type="dxa"/>
            <w:vMerge/>
          </w:tcPr>
          <w:p w14:paraId="611D612A" w14:textId="77777777" w:rsidR="00CB2A90" w:rsidRPr="0031076C" w:rsidRDefault="00CB2A90" w:rsidP="00B52872">
            <w:pPr>
              <w:pStyle w:val="adultliteracyreportheading1"/>
              <w:numPr>
                <w:ilvl w:val="0"/>
                <w:numId w:val="35"/>
              </w:numPr>
              <w:rPr>
                <w:sz w:val="20"/>
                <w:szCs w:val="20"/>
              </w:rPr>
            </w:pPr>
          </w:p>
        </w:tc>
        <w:tc>
          <w:tcPr>
            <w:tcW w:w="2186" w:type="dxa"/>
            <w:vMerge/>
            <w:tcBorders>
              <w:right w:val="single" w:sz="4" w:space="0" w:color="auto"/>
            </w:tcBorders>
          </w:tcPr>
          <w:p w14:paraId="3F257235" w14:textId="77777777" w:rsidR="00CB2A90" w:rsidRPr="0031076C" w:rsidRDefault="00CB2A90" w:rsidP="00600A7A">
            <w:pPr>
              <w:pStyle w:val="adultliteracyactionplannormaltext"/>
              <w:spacing w:line="240" w:lineRule="auto"/>
              <w:rPr>
                <w:sz w:val="20"/>
                <w:szCs w:val="20"/>
              </w:rPr>
            </w:pPr>
          </w:p>
        </w:tc>
        <w:tc>
          <w:tcPr>
            <w:tcW w:w="2514" w:type="dxa"/>
            <w:tcBorders>
              <w:top w:val="nil"/>
              <w:left w:val="single" w:sz="4" w:space="0" w:color="auto"/>
              <w:bottom w:val="nil"/>
              <w:right w:val="nil"/>
            </w:tcBorders>
          </w:tcPr>
          <w:p w14:paraId="1A9B2EF4" w14:textId="77777777" w:rsidR="00CB2A90" w:rsidRPr="0031076C" w:rsidRDefault="00CB2A90" w:rsidP="00600A7A">
            <w:pPr>
              <w:pStyle w:val="adultliteracyactionplannormaltext"/>
              <w:numPr>
                <w:ilvl w:val="0"/>
                <w:numId w:val="34"/>
              </w:numPr>
              <w:spacing w:line="240" w:lineRule="auto"/>
              <w:rPr>
                <w:sz w:val="20"/>
                <w:szCs w:val="20"/>
              </w:rPr>
            </w:pPr>
            <w:r>
              <w:rPr>
                <w:sz w:val="20"/>
                <w:szCs w:val="20"/>
              </w:rPr>
              <w:t>26TEN Grants Program - Community</w:t>
            </w:r>
          </w:p>
        </w:tc>
        <w:tc>
          <w:tcPr>
            <w:tcW w:w="1090" w:type="dxa"/>
            <w:gridSpan w:val="3"/>
            <w:tcBorders>
              <w:top w:val="nil"/>
              <w:left w:val="nil"/>
              <w:bottom w:val="nil"/>
              <w:right w:val="nil"/>
            </w:tcBorders>
          </w:tcPr>
          <w:p w14:paraId="4E64F5FF" w14:textId="1DBA386E" w:rsidR="00CB2A90" w:rsidRPr="0031076C" w:rsidRDefault="009B340B">
            <w:pPr>
              <w:pStyle w:val="adultliteracyactionplannormaltext"/>
              <w:spacing w:line="240" w:lineRule="auto"/>
              <w:jc w:val="right"/>
              <w:rPr>
                <w:sz w:val="20"/>
                <w:szCs w:val="20"/>
              </w:rPr>
            </w:pPr>
            <w:r>
              <w:rPr>
                <w:sz w:val="20"/>
                <w:szCs w:val="20"/>
              </w:rPr>
              <w:t>12</w:t>
            </w:r>
          </w:p>
        </w:tc>
        <w:tc>
          <w:tcPr>
            <w:tcW w:w="731" w:type="dxa"/>
            <w:tcBorders>
              <w:top w:val="nil"/>
              <w:left w:val="nil"/>
              <w:bottom w:val="nil"/>
              <w:right w:val="nil"/>
            </w:tcBorders>
          </w:tcPr>
          <w:p w14:paraId="123E09B0" w14:textId="77777777" w:rsidR="00CB2A90" w:rsidRPr="0031076C" w:rsidRDefault="00CB2A90" w:rsidP="00600A7A">
            <w:pPr>
              <w:pStyle w:val="adultliteracyactionplannormaltext"/>
              <w:spacing w:line="240" w:lineRule="auto"/>
              <w:jc w:val="right"/>
              <w:rPr>
                <w:sz w:val="20"/>
                <w:szCs w:val="20"/>
              </w:rPr>
            </w:pPr>
            <w:r>
              <w:rPr>
                <w:sz w:val="20"/>
                <w:szCs w:val="20"/>
              </w:rPr>
              <w:t>11</w:t>
            </w:r>
          </w:p>
        </w:tc>
        <w:tc>
          <w:tcPr>
            <w:tcW w:w="850" w:type="dxa"/>
            <w:tcBorders>
              <w:top w:val="nil"/>
              <w:left w:val="nil"/>
              <w:bottom w:val="nil"/>
              <w:right w:val="nil"/>
            </w:tcBorders>
          </w:tcPr>
          <w:p w14:paraId="71065470" w14:textId="77777777" w:rsidR="00CB2A90" w:rsidRPr="0031076C" w:rsidRDefault="00CB2A90" w:rsidP="00600A7A">
            <w:pPr>
              <w:pStyle w:val="adultliteracyactionplannormaltext"/>
              <w:spacing w:line="240" w:lineRule="auto"/>
              <w:jc w:val="right"/>
              <w:rPr>
                <w:sz w:val="20"/>
                <w:szCs w:val="20"/>
              </w:rPr>
            </w:pPr>
            <w:r>
              <w:rPr>
                <w:sz w:val="20"/>
                <w:szCs w:val="20"/>
              </w:rPr>
              <w:t>19</w:t>
            </w:r>
          </w:p>
        </w:tc>
        <w:tc>
          <w:tcPr>
            <w:tcW w:w="709" w:type="dxa"/>
            <w:tcBorders>
              <w:top w:val="nil"/>
              <w:left w:val="nil"/>
              <w:bottom w:val="nil"/>
              <w:right w:val="nil"/>
            </w:tcBorders>
          </w:tcPr>
          <w:p w14:paraId="1AE25309" w14:textId="77777777" w:rsidR="00CB2A90" w:rsidRPr="0031076C" w:rsidRDefault="00CB2A90" w:rsidP="00600A7A">
            <w:pPr>
              <w:pStyle w:val="adultliteracyactionplannormaltext"/>
              <w:spacing w:line="240" w:lineRule="auto"/>
              <w:jc w:val="right"/>
              <w:rPr>
                <w:sz w:val="20"/>
                <w:szCs w:val="20"/>
              </w:rPr>
            </w:pPr>
            <w:r>
              <w:rPr>
                <w:sz w:val="20"/>
                <w:szCs w:val="20"/>
              </w:rPr>
              <w:t>0</w:t>
            </w:r>
            <w:r>
              <w:rPr>
                <w:rStyle w:val="FootnoteReference"/>
                <w:sz w:val="20"/>
                <w:szCs w:val="20"/>
              </w:rPr>
              <w:footnoteReference w:id="7"/>
            </w:r>
          </w:p>
        </w:tc>
        <w:tc>
          <w:tcPr>
            <w:tcW w:w="851" w:type="dxa"/>
            <w:tcBorders>
              <w:top w:val="nil"/>
              <w:left w:val="nil"/>
              <w:bottom w:val="nil"/>
              <w:right w:val="nil"/>
            </w:tcBorders>
          </w:tcPr>
          <w:p w14:paraId="77984DF8" w14:textId="404763CB" w:rsidR="00CB2A90" w:rsidRDefault="009B340B" w:rsidP="00600A7A">
            <w:pPr>
              <w:pStyle w:val="adultliteracyactionplannormaltext"/>
              <w:spacing w:line="240" w:lineRule="auto"/>
              <w:jc w:val="right"/>
              <w:rPr>
                <w:sz w:val="20"/>
                <w:szCs w:val="20"/>
              </w:rPr>
            </w:pPr>
            <w:r>
              <w:rPr>
                <w:sz w:val="20"/>
                <w:szCs w:val="20"/>
              </w:rPr>
              <w:t>7</w:t>
            </w:r>
          </w:p>
        </w:tc>
        <w:tc>
          <w:tcPr>
            <w:tcW w:w="992" w:type="dxa"/>
            <w:tcBorders>
              <w:top w:val="nil"/>
              <w:left w:val="nil"/>
              <w:bottom w:val="nil"/>
              <w:right w:val="single" w:sz="4" w:space="0" w:color="auto"/>
            </w:tcBorders>
          </w:tcPr>
          <w:p w14:paraId="28F40ACC" w14:textId="0DCC4102" w:rsidR="00CB2A90" w:rsidRPr="00232241" w:rsidRDefault="009B340B" w:rsidP="00600A7A">
            <w:pPr>
              <w:pStyle w:val="adultliteracyactionplannormaltext"/>
              <w:spacing w:line="240" w:lineRule="auto"/>
              <w:jc w:val="right"/>
              <w:rPr>
                <w:sz w:val="20"/>
                <w:szCs w:val="20"/>
              </w:rPr>
            </w:pPr>
            <w:r>
              <w:rPr>
                <w:sz w:val="20"/>
                <w:szCs w:val="20"/>
              </w:rPr>
              <w:t>49</w:t>
            </w:r>
          </w:p>
        </w:tc>
      </w:tr>
      <w:tr w:rsidR="00CB2A90" w14:paraId="5C29E2E9" w14:textId="77777777" w:rsidTr="00CB2A90">
        <w:tc>
          <w:tcPr>
            <w:tcW w:w="675" w:type="dxa"/>
            <w:vMerge/>
          </w:tcPr>
          <w:p w14:paraId="31561D4D" w14:textId="77777777" w:rsidR="00CB2A90" w:rsidRPr="0031076C" w:rsidRDefault="00CB2A90" w:rsidP="00B52872">
            <w:pPr>
              <w:pStyle w:val="adultliteracyreportheading1"/>
              <w:numPr>
                <w:ilvl w:val="0"/>
                <w:numId w:val="35"/>
              </w:numPr>
              <w:rPr>
                <w:sz w:val="20"/>
                <w:szCs w:val="20"/>
              </w:rPr>
            </w:pPr>
          </w:p>
        </w:tc>
        <w:tc>
          <w:tcPr>
            <w:tcW w:w="2186" w:type="dxa"/>
            <w:vMerge/>
            <w:tcBorders>
              <w:right w:val="single" w:sz="4" w:space="0" w:color="auto"/>
            </w:tcBorders>
          </w:tcPr>
          <w:p w14:paraId="4FAED9C7" w14:textId="77777777" w:rsidR="00CB2A90" w:rsidRPr="0031076C" w:rsidRDefault="00CB2A90" w:rsidP="00600A7A">
            <w:pPr>
              <w:pStyle w:val="adultliteracyactionplannormaltext"/>
              <w:spacing w:line="240" w:lineRule="auto"/>
              <w:rPr>
                <w:sz w:val="20"/>
                <w:szCs w:val="20"/>
              </w:rPr>
            </w:pPr>
          </w:p>
        </w:tc>
        <w:tc>
          <w:tcPr>
            <w:tcW w:w="2514" w:type="dxa"/>
            <w:tcBorders>
              <w:top w:val="nil"/>
              <w:left w:val="single" w:sz="4" w:space="0" w:color="auto"/>
              <w:bottom w:val="nil"/>
              <w:right w:val="nil"/>
            </w:tcBorders>
          </w:tcPr>
          <w:p w14:paraId="01E59A16" w14:textId="77777777" w:rsidR="00CB2A90" w:rsidRPr="0031076C" w:rsidRDefault="00CB2A90" w:rsidP="00600A7A">
            <w:pPr>
              <w:pStyle w:val="adultliteracyactionplannormaltext"/>
              <w:numPr>
                <w:ilvl w:val="0"/>
                <w:numId w:val="34"/>
              </w:numPr>
              <w:spacing w:line="240" w:lineRule="auto"/>
              <w:rPr>
                <w:sz w:val="20"/>
                <w:szCs w:val="20"/>
              </w:rPr>
            </w:pPr>
            <w:r>
              <w:rPr>
                <w:sz w:val="20"/>
                <w:szCs w:val="20"/>
              </w:rPr>
              <w:t>LINC Tasmania Literacy Skills Development Program</w:t>
            </w:r>
          </w:p>
        </w:tc>
        <w:tc>
          <w:tcPr>
            <w:tcW w:w="1090" w:type="dxa"/>
            <w:gridSpan w:val="3"/>
            <w:tcBorders>
              <w:top w:val="nil"/>
              <w:left w:val="nil"/>
              <w:bottom w:val="nil"/>
              <w:right w:val="nil"/>
            </w:tcBorders>
          </w:tcPr>
          <w:p w14:paraId="6054FBF5" w14:textId="77777777" w:rsidR="00CB2A90" w:rsidRPr="0031076C" w:rsidRDefault="00CB2A90" w:rsidP="00600A7A">
            <w:pPr>
              <w:pStyle w:val="adultliteracyactionplannormaltext"/>
              <w:spacing w:line="240" w:lineRule="auto"/>
              <w:jc w:val="right"/>
              <w:rPr>
                <w:sz w:val="20"/>
                <w:szCs w:val="20"/>
              </w:rPr>
            </w:pPr>
            <w:r>
              <w:rPr>
                <w:sz w:val="20"/>
                <w:szCs w:val="20"/>
              </w:rPr>
              <w:t>17</w:t>
            </w:r>
          </w:p>
        </w:tc>
        <w:tc>
          <w:tcPr>
            <w:tcW w:w="731" w:type="dxa"/>
            <w:tcBorders>
              <w:top w:val="nil"/>
              <w:left w:val="nil"/>
              <w:bottom w:val="nil"/>
              <w:right w:val="nil"/>
            </w:tcBorders>
          </w:tcPr>
          <w:p w14:paraId="3752C82A" w14:textId="77777777" w:rsidR="00CB2A90" w:rsidRPr="0031076C" w:rsidRDefault="00CB2A90" w:rsidP="00600A7A">
            <w:pPr>
              <w:pStyle w:val="adultliteracyactionplannormaltext"/>
              <w:spacing w:line="240" w:lineRule="auto"/>
              <w:jc w:val="right"/>
              <w:rPr>
                <w:sz w:val="20"/>
                <w:szCs w:val="20"/>
              </w:rPr>
            </w:pPr>
            <w:r>
              <w:rPr>
                <w:sz w:val="20"/>
                <w:szCs w:val="20"/>
              </w:rPr>
              <w:t>46</w:t>
            </w:r>
          </w:p>
        </w:tc>
        <w:tc>
          <w:tcPr>
            <w:tcW w:w="850" w:type="dxa"/>
            <w:tcBorders>
              <w:top w:val="nil"/>
              <w:left w:val="nil"/>
              <w:bottom w:val="nil"/>
              <w:right w:val="nil"/>
            </w:tcBorders>
          </w:tcPr>
          <w:p w14:paraId="7DD5BBC9" w14:textId="77777777" w:rsidR="00CB2A90" w:rsidRPr="0031076C" w:rsidRDefault="00CB2A90" w:rsidP="00600A7A">
            <w:pPr>
              <w:pStyle w:val="adultliteracyactionplannormaltext"/>
              <w:spacing w:line="240" w:lineRule="auto"/>
              <w:jc w:val="right"/>
              <w:rPr>
                <w:sz w:val="20"/>
                <w:szCs w:val="20"/>
              </w:rPr>
            </w:pPr>
            <w:r>
              <w:rPr>
                <w:sz w:val="20"/>
                <w:szCs w:val="20"/>
              </w:rPr>
              <w:t>63</w:t>
            </w:r>
          </w:p>
        </w:tc>
        <w:tc>
          <w:tcPr>
            <w:tcW w:w="709" w:type="dxa"/>
            <w:tcBorders>
              <w:top w:val="nil"/>
              <w:left w:val="nil"/>
              <w:bottom w:val="nil"/>
              <w:right w:val="nil"/>
            </w:tcBorders>
          </w:tcPr>
          <w:p w14:paraId="0B9207A2" w14:textId="6FE6B088" w:rsidR="00CB2A90" w:rsidRPr="00105CDC" w:rsidRDefault="00CB2A90" w:rsidP="00600A7A">
            <w:pPr>
              <w:pStyle w:val="adultliteracyactionplannormaltext"/>
              <w:spacing w:line="240" w:lineRule="auto"/>
              <w:jc w:val="right"/>
              <w:rPr>
                <w:sz w:val="20"/>
                <w:szCs w:val="20"/>
                <w:vertAlign w:val="superscript"/>
              </w:rPr>
            </w:pPr>
            <w:r>
              <w:rPr>
                <w:sz w:val="20"/>
                <w:szCs w:val="20"/>
              </w:rPr>
              <w:t>45</w:t>
            </w:r>
          </w:p>
        </w:tc>
        <w:tc>
          <w:tcPr>
            <w:tcW w:w="851" w:type="dxa"/>
            <w:tcBorders>
              <w:top w:val="nil"/>
              <w:left w:val="nil"/>
              <w:bottom w:val="nil"/>
              <w:right w:val="nil"/>
            </w:tcBorders>
          </w:tcPr>
          <w:p w14:paraId="7C3B7DD5" w14:textId="77777777" w:rsidR="00CB2A90" w:rsidRDefault="00CB2A90" w:rsidP="00600A7A">
            <w:pPr>
              <w:pStyle w:val="adultliteracyactionplannormaltext"/>
              <w:spacing w:line="240" w:lineRule="auto"/>
              <w:jc w:val="right"/>
              <w:rPr>
                <w:sz w:val="20"/>
                <w:szCs w:val="20"/>
              </w:rPr>
            </w:pPr>
            <w:r>
              <w:rPr>
                <w:sz w:val="20"/>
                <w:szCs w:val="20"/>
              </w:rPr>
              <w:t>38</w:t>
            </w:r>
          </w:p>
        </w:tc>
        <w:tc>
          <w:tcPr>
            <w:tcW w:w="992" w:type="dxa"/>
            <w:tcBorders>
              <w:top w:val="nil"/>
              <w:left w:val="nil"/>
              <w:bottom w:val="nil"/>
              <w:right w:val="single" w:sz="4" w:space="0" w:color="auto"/>
            </w:tcBorders>
          </w:tcPr>
          <w:p w14:paraId="11574620" w14:textId="000F4433" w:rsidR="00CB2A90" w:rsidRPr="00232241" w:rsidRDefault="00495B8C" w:rsidP="00600A7A">
            <w:pPr>
              <w:pStyle w:val="adultliteracyactionplannormaltext"/>
              <w:spacing w:line="240" w:lineRule="auto"/>
              <w:jc w:val="right"/>
              <w:rPr>
                <w:sz w:val="20"/>
                <w:szCs w:val="20"/>
              </w:rPr>
            </w:pPr>
            <w:r>
              <w:rPr>
                <w:sz w:val="20"/>
                <w:szCs w:val="20"/>
              </w:rPr>
              <w:t>209</w:t>
            </w:r>
          </w:p>
        </w:tc>
      </w:tr>
      <w:tr w:rsidR="00CB2A90" w14:paraId="000DEFAB" w14:textId="77777777" w:rsidTr="00CB2A90">
        <w:tc>
          <w:tcPr>
            <w:tcW w:w="675" w:type="dxa"/>
            <w:vMerge/>
          </w:tcPr>
          <w:p w14:paraId="4DF2E1B4" w14:textId="77777777" w:rsidR="00CB2A90" w:rsidRPr="0031076C" w:rsidRDefault="00CB2A90" w:rsidP="00B52872">
            <w:pPr>
              <w:pStyle w:val="adultliteracyreportheading1"/>
              <w:ind w:left="720"/>
              <w:jc w:val="left"/>
              <w:rPr>
                <w:sz w:val="20"/>
                <w:szCs w:val="20"/>
              </w:rPr>
            </w:pPr>
          </w:p>
        </w:tc>
        <w:tc>
          <w:tcPr>
            <w:tcW w:w="2186" w:type="dxa"/>
            <w:vMerge/>
            <w:tcBorders>
              <w:right w:val="single" w:sz="4" w:space="0" w:color="auto"/>
            </w:tcBorders>
          </w:tcPr>
          <w:p w14:paraId="79C9A728" w14:textId="77777777" w:rsidR="00CB2A90" w:rsidRPr="0031076C" w:rsidRDefault="00CB2A90" w:rsidP="00600A7A">
            <w:pPr>
              <w:pStyle w:val="adultliteracyactionplannormaltext"/>
              <w:spacing w:line="240" w:lineRule="auto"/>
              <w:rPr>
                <w:sz w:val="20"/>
                <w:szCs w:val="20"/>
              </w:rPr>
            </w:pPr>
          </w:p>
        </w:tc>
        <w:tc>
          <w:tcPr>
            <w:tcW w:w="2514" w:type="dxa"/>
            <w:tcBorders>
              <w:top w:val="nil"/>
              <w:left w:val="single" w:sz="4" w:space="0" w:color="auto"/>
              <w:bottom w:val="single" w:sz="4" w:space="0" w:color="auto"/>
              <w:right w:val="nil"/>
            </w:tcBorders>
          </w:tcPr>
          <w:p w14:paraId="481E9188" w14:textId="77777777" w:rsidR="00CB2A90" w:rsidRDefault="00CB2A90" w:rsidP="00600A7A">
            <w:pPr>
              <w:pStyle w:val="adultliteracyactionplannormaltext"/>
              <w:spacing w:line="240" w:lineRule="auto"/>
              <w:rPr>
                <w:sz w:val="20"/>
                <w:szCs w:val="20"/>
              </w:rPr>
            </w:pPr>
            <w:r>
              <w:rPr>
                <w:sz w:val="20"/>
                <w:szCs w:val="20"/>
              </w:rPr>
              <w:t>TOTAL</w:t>
            </w:r>
          </w:p>
        </w:tc>
        <w:tc>
          <w:tcPr>
            <w:tcW w:w="1090" w:type="dxa"/>
            <w:gridSpan w:val="3"/>
            <w:tcBorders>
              <w:top w:val="nil"/>
              <w:left w:val="nil"/>
              <w:bottom w:val="single" w:sz="4" w:space="0" w:color="auto"/>
              <w:right w:val="nil"/>
            </w:tcBorders>
          </w:tcPr>
          <w:p w14:paraId="57C1ECBD" w14:textId="64B8167E" w:rsidR="00CB2A90" w:rsidRDefault="009B340B" w:rsidP="00600A7A">
            <w:pPr>
              <w:pStyle w:val="adultliteracyactionplannormaltext"/>
              <w:spacing w:line="240" w:lineRule="auto"/>
              <w:jc w:val="right"/>
              <w:rPr>
                <w:sz w:val="20"/>
                <w:szCs w:val="20"/>
              </w:rPr>
            </w:pPr>
            <w:r>
              <w:rPr>
                <w:sz w:val="20"/>
                <w:szCs w:val="20"/>
              </w:rPr>
              <w:t>35</w:t>
            </w:r>
          </w:p>
        </w:tc>
        <w:tc>
          <w:tcPr>
            <w:tcW w:w="731" w:type="dxa"/>
            <w:tcBorders>
              <w:top w:val="nil"/>
              <w:left w:val="nil"/>
              <w:bottom w:val="single" w:sz="4" w:space="0" w:color="auto"/>
              <w:right w:val="nil"/>
            </w:tcBorders>
          </w:tcPr>
          <w:p w14:paraId="45A402CD" w14:textId="77777777" w:rsidR="00CB2A90" w:rsidRDefault="00CB2A90" w:rsidP="00600A7A">
            <w:pPr>
              <w:pStyle w:val="adultliteracyactionplannormaltext"/>
              <w:spacing w:line="240" w:lineRule="auto"/>
              <w:jc w:val="right"/>
              <w:rPr>
                <w:sz w:val="20"/>
                <w:szCs w:val="20"/>
              </w:rPr>
            </w:pPr>
            <w:r>
              <w:rPr>
                <w:sz w:val="20"/>
                <w:szCs w:val="20"/>
              </w:rPr>
              <w:t>63</w:t>
            </w:r>
          </w:p>
        </w:tc>
        <w:tc>
          <w:tcPr>
            <w:tcW w:w="850" w:type="dxa"/>
            <w:tcBorders>
              <w:top w:val="nil"/>
              <w:left w:val="nil"/>
              <w:bottom w:val="single" w:sz="4" w:space="0" w:color="auto"/>
              <w:right w:val="nil"/>
            </w:tcBorders>
          </w:tcPr>
          <w:p w14:paraId="400C3AC7" w14:textId="0543C1EF" w:rsidR="00CB2A90" w:rsidRDefault="00CB2A90" w:rsidP="00600A7A">
            <w:pPr>
              <w:pStyle w:val="adultliteracyactionplannormaltext"/>
              <w:spacing w:line="240" w:lineRule="auto"/>
              <w:jc w:val="right"/>
              <w:rPr>
                <w:sz w:val="20"/>
                <w:szCs w:val="20"/>
              </w:rPr>
            </w:pPr>
            <w:r>
              <w:rPr>
                <w:sz w:val="20"/>
                <w:szCs w:val="20"/>
              </w:rPr>
              <w:t>9</w:t>
            </w:r>
            <w:r w:rsidR="009B340B">
              <w:rPr>
                <w:sz w:val="20"/>
                <w:szCs w:val="20"/>
              </w:rPr>
              <w:t>2</w:t>
            </w:r>
          </w:p>
        </w:tc>
        <w:tc>
          <w:tcPr>
            <w:tcW w:w="709" w:type="dxa"/>
            <w:tcBorders>
              <w:top w:val="nil"/>
              <w:left w:val="nil"/>
              <w:bottom w:val="single" w:sz="4" w:space="0" w:color="auto"/>
              <w:right w:val="nil"/>
            </w:tcBorders>
          </w:tcPr>
          <w:p w14:paraId="3037C8FF" w14:textId="1373ACFE" w:rsidR="00CB2A90" w:rsidRPr="0031076C" w:rsidRDefault="00CB2A90" w:rsidP="00600A7A">
            <w:pPr>
              <w:pStyle w:val="adultliteracyactionplannormaltext"/>
              <w:spacing w:line="240" w:lineRule="auto"/>
              <w:jc w:val="right"/>
              <w:rPr>
                <w:sz w:val="20"/>
                <w:szCs w:val="20"/>
              </w:rPr>
            </w:pPr>
            <w:r>
              <w:rPr>
                <w:sz w:val="20"/>
                <w:szCs w:val="20"/>
              </w:rPr>
              <w:t>5</w:t>
            </w:r>
            <w:r w:rsidR="009B340B">
              <w:rPr>
                <w:sz w:val="20"/>
                <w:szCs w:val="20"/>
              </w:rPr>
              <w:t>5</w:t>
            </w:r>
          </w:p>
        </w:tc>
        <w:tc>
          <w:tcPr>
            <w:tcW w:w="851" w:type="dxa"/>
            <w:tcBorders>
              <w:top w:val="nil"/>
              <w:left w:val="nil"/>
              <w:bottom w:val="single" w:sz="4" w:space="0" w:color="auto"/>
              <w:right w:val="nil"/>
            </w:tcBorders>
          </w:tcPr>
          <w:p w14:paraId="6726BD45" w14:textId="57C04478" w:rsidR="00CB2A90" w:rsidRPr="00232241" w:rsidRDefault="009B340B" w:rsidP="00600A7A">
            <w:pPr>
              <w:pStyle w:val="adultliteracyactionplannormaltext"/>
              <w:spacing w:line="240" w:lineRule="auto"/>
              <w:jc w:val="right"/>
              <w:rPr>
                <w:sz w:val="20"/>
                <w:szCs w:val="20"/>
              </w:rPr>
            </w:pPr>
            <w:r>
              <w:rPr>
                <w:sz w:val="20"/>
                <w:szCs w:val="20"/>
              </w:rPr>
              <w:t>56</w:t>
            </w:r>
          </w:p>
        </w:tc>
        <w:tc>
          <w:tcPr>
            <w:tcW w:w="992" w:type="dxa"/>
            <w:tcBorders>
              <w:top w:val="nil"/>
              <w:left w:val="nil"/>
              <w:bottom w:val="single" w:sz="4" w:space="0" w:color="auto"/>
              <w:right w:val="single" w:sz="4" w:space="0" w:color="auto"/>
            </w:tcBorders>
          </w:tcPr>
          <w:p w14:paraId="5437E9B7" w14:textId="19C43721" w:rsidR="00CB2A90" w:rsidRPr="00232241" w:rsidRDefault="009B340B">
            <w:pPr>
              <w:pStyle w:val="adultliteracyactionplannormaltext"/>
              <w:spacing w:line="240" w:lineRule="auto"/>
              <w:jc w:val="right"/>
              <w:rPr>
                <w:sz w:val="20"/>
                <w:szCs w:val="20"/>
              </w:rPr>
            </w:pPr>
            <w:r w:rsidRPr="00A80B05">
              <w:rPr>
                <w:sz w:val="20"/>
                <w:szCs w:val="20"/>
              </w:rPr>
              <w:t>301</w:t>
            </w:r>
          </w:p>
        </w:tc>
      </w:tr>
      <w:tr w:rsidR="00C74865" w14:paraId="0B1B5E83" w14:textId="77777777" w:rsidTr="00624465">
        <w:tc>
          <w:tcPr>
            <w:tcW w:w="675" w:type="dxa"/>
            <w:vMerge w:val="restart"/>
          </w:tcPr>
          <w:p w14:paraId="31B032F6" w14:textId="77777777" w:rsidR="00C74865" w:rsidRPr="0031076C" w:rsidRDefault="00C74865" w:rsidP="00B52872">
            <w:pPr>
              <w:pStyle w:val="adultliteracyreportheading1"/>
              <w:numPr>
                <w:ilvl w:val="0"/>
                <w:numId w:val="35"/>
              </w:numPr>
              <w:rPr>
                <w:sz w:val="20"/>
                <w:szCs w:val="20"/>
              </w:rPr>
            </w:pPr>
          </w:p>
        </w:tc>
        <w:tc>
          <w:tcPr>
            <w:tcW w:w="2186" w:type="dxa"/>
            <w:vMerge w:val="restart"/>
          </w:tcPr>
          <w:p w14:paraId="4F9FD7EA" w14:textId="77777777" w:rsidR="00C74865" w:rsidRPr="0031076C" w:rsidRDefault="00C74865" w:rsidP="00600A7A">
            <w:pPr>
              <w:pStyle w:val="adultliteracyactionplannormaltext"/>
              <w:spacing w:line="240" w:lineRule="auto"/>
              <w:rPr>
                <w:sz w:val="20"/>
                <w:szCs w:val="20"/>
              </w:rPr>
            </w:pPr>
            <w:r>
              <w:rPr>
                <w:sz w:val="20"/>
                <w:szCs w:val="20"/>
              </w:rPr>
              <w:t>Increased literacy levels of program participants</w:t>
            </w:r>
          </w:p>
        </w:tc>
        <w:tc>
          <w:tcPr>
            <w:tcW w:w="7737" w:type="dxa"/>
            <w:gridSpan w:val="9"/>
            <w:tcBorders>
              <w:top w:val="single" w:sz="4" w:space="0" w:color="auto"/>
              <w:bottom w:val="nil"/>
            </w:tcBorders>
          </w:tcPr>
          <w:p w14:paraId="422B1D99" w14:textId="77777777" w:rsidR="00C74865" w:rsidRPr="0031076C" w:rsidRDefault="00C74865" w:rsidP="00600A7A">
            <w:pPr>
              <w:pStyle w:val="adultliteracyactionplannormaltext"/>
              <w:spacing w:line="240" w:lineRule="auto"/>
              <w:rPr>
                <w:sz w:val="20"/>
                <w:szCs w:val="20"/>
              </w:rPr>
            </w:pPr>
            <w:r>
              <w:rPr>
                <w:sz w:val="20"/>
                <w:szCs w:val="20"/>
              </w:rPr>
              <w:t xml:space="preserve">Number of clients increasing one level on the Australian Core Skills Framework:         </w:t>
            </w:r>
          </w:p>
        </w:tc>
      </w:tr>
      <w:tr w:rsidR="00CB2A90" w:rsidRPr="00232241" w14:paraId="2691273B" w14:textId="77777777" w:rsidTr="00CB2A90">
        <w:tc>
          <w:tcPr>
            <w:tcW w:w="675" w:type="dxa"/>
            <w:vMerge/>
          </w:tcPr>
          <w:p w14:paraId="34057898" w14:textId="77777777" w:rsidR="00CB2A90" w:rsidRPr="0031076C" w:rsidRDefault="00CB2A90" w:rsidP="00B52872">
            <w:pPr>
              <w:pStyle w:val="adultliteracyreportheading1"/>
              <w:ind w:left="720"/>
              <w:jc w:val="left"/>
              <w:rPr>
                <w:sz w:val="20"/>
                <w:szCs w:val="20"/>
              </w:rPr>
            </w:pPr>
          </w:p>
        </w:tc>
        <w:tc>
          <w:tcPr>
            <w:tcW w:w="2186" w:type="dxa"/>
            <w:vMerge/>
          </w:tcPr>
          <w:p w14:paraId="50F0311D" w14:textId="77777777" w:rsidR="00CB2A90" w:rsidRDefault="00CB2A90" w:rsidP="00600A7A">
            <w:pPr>
              <w:pStyle w:val="adultliteracyactionplannormaltext"/>
              <w:spacing w:line="240" w:lineRule="auto"/>
              <w:rPr>
                <w:sz w:val="20"/>
                <w:szCs w:val="20"/>
              </w:rPr>
            </w:pPr>
          </w:p>
        </w:tc>
        <w:tc>
          <w:tcPr>
            <w:tcW w:w="2514" w:type="dxa"/>
            <w:tcBorders>
              <w:top w:val="nil"/>
              <w:bottom w:val="nil"/>
              <w:right w:val="nil"/>
            </w:tcBorders>
          </w:tcPr>
          <w:p w14:paraId="299913D5" w14:textId="77777777" w:rsidR="00CB2A90" w:rsidRPr="00A37DAA" w:rsidRDefault="00CB2A90" w:rsidP="00600A7A">
            <w:pPr>
              <w:pStyle w:val="adultliteracyactionplannormaltext"/>
              <w:numPr>
                <w:ilvl w:val="0"/>
                <w:numId w:val="34"/>
              </w:numPr>
              <w:spacing w:line="240" w:lineRule="auto"/>
              <w:rPr>
                <w:sz w:val="20"/>
                <w:szCs w:val="20"/>
              </w:rPr>
            </w:pPr>
            <w:r>
              <w:rPr>
                <w:sz w:val="20"/>
                <w:szCs w:val="20"/>
              </w:rPr>
              <w:t>26TEN Grants Program – Employers</w:t>
            </w:r>
          </w:p>
        </w:tc>
        <w:tc>
          <w:tcPr>
            <w:tcW w:w="1090" w:type="dxa"/>
            <w:gridSpan w:val="3"/>
            <w:tcBorders>
              <w:top w:val="nil"/>
              <w:left w:val="nil"/>
              <w:bottom w:val="nil"/>
              <w:right w:val="nil"/>
            </w:tcBorders>
          </w:tcPr>
          <w:p w14:paraId="709A943D" w14:textId="77777777" w:rsidR="00CB2A90" w:rsidRDefault="00CB2A90" w:rsidP="00600A7A">
            <w:pPr>
              <w:pStyle w:val="adultliteracyactionplannormaltext"/>
              <w:spacing w:line="240" w:lineRule="auto"/>
              <w:jc w:val="right"/>
              <w:rPr>
                <w:sz w:val="20"/>
                <w:szCs w:val="20"/>
              </w:rPr>
            </w:pPr>
          </w:p>
        </w:tc>
        <w:tc>
          <w:tcPr>
            <w:tcW w:w="731" w:type="dxa"/>
            <w:tcBorders>
              <w:top w:val="nil"/>
              <w:left w:val="nil"/>
              <w:bottom w:val="nil"/>
              <w:right w:val="nil"/>
            </w:tcBorders>
          </w:tcPr>
          <w:p w14:paraId="7535DB66" w14:textId="77777777" w:rsidR="00CB2A90" w:rsidRDefault="00CB2A90" w:rsidP="00600A7A">
            <w:pPr>
              <w:pStyle w:val="adultliteracyactionplannormaltext"/>
              <w:spacing w:line="240" w:lineRule="auto"/>
              <w:jc w:val="right"/>
              <w:rPr>
                <w:sz w:val="20"/>
                <w:szCs w:val="20"/>
              </w:rPr>
            </w:pPr>
            <w:r>
              <w:rPr>
                <w:sz w:val="20"/>
                <w:szCs w:val="20"/>
              </w:rPr>
              <w:t>42</w:t>
            </w:r>
          </w:p>
        </w:tc>
        <w:tc>
          <w:tcPr>
            <w:tcW w:w="850" w:type="dxa"/>
            <w:tcBorders>
              <w:top w:val="nil"/>
              <w:left w:val="nil"/>
              <w:bottom w:val="nil"/>
              <w:right w:val="nil"/>
            </w:tcBorders>
          </w:tcPr>
          <w:p w14:paraId="2E2EBFFB" w14:textId="17839AB3" w:rsidR="00CB2A90" w:rsidRDefault="009D1F5C" w:rsidP="00600A7A">
            <w:pPr>
              <w:pStyle w:val="adultliteracyactionplannormaltext"/>
              <w:spacing w:line="240" w:lineRule="auto"/>
              <w:jc w:val="right"/>
              <w:rPr>
                <w:sz w:val="20"/>
                <w:szCs w:val="20"/>
              </w:rPr>
            </w:pPr>
            <w:r>
              <w:rPr>
                <w:sz w:val="20"/>
                <w:szCs w:val="20"/>
              </w:rPr>
              <w:t>4</w:t>
            </w:r>
            <w:r w:rsidR="00CB2A90">
              <w:rPr>
                <w:sz w:val="20"/>
                <w:szCs w:val="20"/>
              </w:rPr>
              <w:t>0</w:t>
            </w:r>
          </w:p>
        </w:tc>
        <w:tc>
          <w:tcPr>
            <w:tcW w:w="709" w:type="dxa"/>
            <w:tcBorders>
              <w:top w:val="nil"/>
              <w:left w:val="nil"/>
              <w:bottom w:val="nil"/>
              <w:right w:val="nil"/>
            </w:tcBorders>
          </w:tcPr>
          <w:p w14:paraId="5287D7A0" w14:textId="2ED270DD" w:rsidR="00CB2A90" w:rsidRPr="0031076C" w:rsidRDefault="00843EB7" w:rsidP="00600A7A">
            <w:pPr>
              <w:pStyle w:val="adultliteracyactionplannormaltext"/>
              <w:spacing w:line="240" w:lineRule="auto"/>
              <w:jc w:val="right"/>
              <w:rPr>
                <w:sz w:val="20"/>
                <w:szCs w:val="20"/>
              </w:rPr>
            </w:pPr>
            <w:r>
              <w:rPr>
                <w:sz w:val="20"/>
                <w:szCs w:val="20"/>
              </w:rPr>
              <w:t>22</w:t>
            </w:r>
          </w:p>
        </w:tc>
        <w:tc>
          <w:tcPr>
            <w:tcW w:w="851" w:type="dxa"/>
            <w:tcBorders>
              <w:top w:val="nil"/>
              <w:left w:val="nil"/>
              <w:bottom w:val="nil"/>
              <w:right w:val="nil"/>
            </w:tcBorders>
          </w:tcPr>
          <w:p w14:paraId="4067EDFE" w14:textId="0871FFE6" w:rsidR="00CB2A90" w:rsidRDefault="00232241" w:rsidP="00600A7A">
            <w:pPr>
              <w:pStyle w:val="adultliteracyactionplannormaltext"/>
              <w:spacing w:line="240" w:lineRule="auto"/>
              <w:jc w:val="right"/>
              <w:rPr>
                <w:sz w:val="20"/>
                <w:szCs w:val="20"/>
              </w:rPr>
            </w:pPr>
            <w:r>
              <w:rPr>
                <w:sz w:val="20"/>
                <w:szCs w:val="20"/>
              </w:rPr>
              <w:t>N</w:t>
            </w:r>
            <w:r w:rsidR="00752462">
              <w:rPr>
                <w:sz w:val="20"/>
                <w:szCs w:val="20"/>
              </w:rPr>
              <w:t>Y</w:t>
            </w:r>
            <w:r>
              <w:rPr>
                <w:sz w:val="20"/>
                <w:szCs w:val="20"/>
              </w:rPr>
              <w:t>A</w:t>
            </w:r>
          </w:p>
        </w:tc>
        <w:tc>
          <w:tcPr>
            <w:tcW w:w="992" w:type="dxa"/>
            <w:tcBorders>
              <w:top w:val="nil"/>
              <w:left w:val="nil"/>
              <w:bottom w:val="nil"/>
            </w:tcBorders>
          </w:tcPr>
          <w:p w14:paraId="6E21ED15" w14:textId="793D364F" w:rsidR="00CB2A90" w:rsidRPr="00232241" w:rsidRDefault="00843EB7" w:rsidP="00600A7A">
            <w:pPr>
              <w:pStyle w:val="adultliteracyactionplannormaltext"/>
              <w:spacing w:line="240" w:lineRule="auto"/>
              <w:jc w:val="right"/>
              <w:rPr>
                <w:sz w:val="20"/>
                <w:szCs w:val="20"/>
              </w:rPr>
            </w:pPr>
            <w:r>
              <w:rPr>
                <w:sz w:val="20"/>
                <w:szCs w:val="20"/>
              </w:rPr>
              <w:t>104</w:t>
            </w:r>
          </w:p>
        </w:tc>
      </w:tr>
      <w:tr w:rsidR="00CB2A90" w:rsidRPr="00232241" w14:paraId="68BC6622" w14:textId="77777777" w:rsidTr="00CB2A90">
        <w:tc>
          <w:tcPr>
            <w:tcW w:w="675" w:type="dxa"/>
            <w:vMerge/>
          </w:tcPr>
          <w:p w14:paraId="299ACBCA" w14:textId="77777777" w:rsidR="00CB2A90" w:rsidRPr="0031076C" w:rsidRDefault="00CB2A90" w:rsidP="00B52872">
            <w:pPr>
              <w:pStyle w:val="adultliteracyreportheading1"/>
              <w:ind w:left="720"/>
              <w:jc w:val="left"/>
              <w:rPr>
                <w:sz w:val="20"/>
                <w:szCs w:val="20"/>
              </w:rPr>
            </w:pPr>
          </w:p>
        </w:tc>
        <w:tc>
          <w:tcPr>
            <w:tcW w:w="2186" w:type="dxa"/>
            <w:vMerge/>
          </w:tcPr>
          <w:p w14:paraId="3288D78E" w14:textId="77777777" w:rsidR="00CB2A90" w:rsidRDefault="00CB2A90" w:rsidP="00600A7A">
            <w:pPr>
              <w:pStyle w:val="adultliteracyactionplannormaltext"/>
              <w:spacing w:line="240" w:lineRule="auto"/>
              <w:rPr>
                <w:sz w:val="20"/>
                <w:szCs w:val="20"/>
              </w:rPr>
            </w:pPr>
          </w:p>
        </w:tc>
        <w:tc>
          <w:tcPr>
            <w:tcW w:w="2514" w:type="dxa"/>
            <w:tcBorders>
              <w:top w:val="nil"/>
              <w:bottom w:val="nil"/>
              <w:right w:val="nil"/>
            </w:tcBorders>
          </w:tcPr>
          <w:p w14:paraId="46C22DE4" w14:textId="77777777" w:rsidR="00CB2A90" w:rsidRDefault="00CB2A90" w:rsidP="00600A7A">
            <w:pPr>
              <w:pStyle w:val="adultliteracyactionplannormaltext"/>
              <w:numPr>
                <w:ilvl w:val="0"/>
                <w:numId w:val="34"/>
              </w:numPr>
              <w:spacing w:line="240" w:lineRule="auto"/>
              <w:rPr>
                <w:sz w:val="20"/>
                <w:szCs w:val="20"/>
              </w:rPr>
            </w:pPr>
            <w:r>
              <w:rPr>
                <w:sz w:val="20"/>
                <w:szCs w:val="20"/>
              </w:rPr>
              <w:t>26TEN Grants Program - Community</w:t>
            </w:r>
          </w:p>
        </w:tc>
        <w:tc>
          <w:tcPr>
            <w:tcW w:w="1090" w:type="dxa"/>
            <w:gridSpan w:val="3"/>
            <w:tcBorders>
              <w:top w:val="nil"/>
              <w:left w:val="nil"/>
              <w:bottom w:val="nil"/>
              <w:right w:val="nil"/>
            </w:tcBorders>
          </w:tcPr>
          <w:p w14:paraId="22674C5C" w14:textId="77777777" w:rsidR="00CB2A90" w:rsidRDefault="00CB2A90" w:rsidP="00600A7A">
            <w:pPr>
              <w:pStyle w:val="adultliteracyactionplannormaltext"/>
              <w:spacing w:line="240" w:lineRule="auto"/>
              <w:jc w:val="right"/>
              <w:rPr>
                <w:sz w:val="20"/>
                <w:szCs w:val="20"/>
              </w:rPr>
            </w:pPr>
          </w:p>
        </w:tc>
        <w:tc>
          <w:tcPr>
            <w:tcW w:w="731" w:type="dxa"/>
            <w:tcBorders>
              <w:top w:val="nil"/>
              <w:left w:val="nil"/>
              <w:bottom w:val="nil"/>
              <w:right w:val="nil"/>
            </w:tcBorders>
          </w:tcPr>
          <w:p w14:paraId="6FE938AA" w14:textId="77777777" w:rsidR="00CB2A90" w:rsidRDefault="00CB2A90" w:rsidP="00600A7A">
            <w:pPr>
              <w:pStyle w:val="adultliteracyactionplannormaltext"/>
              <w:spacing w:line="240" w:lineRule="auto"/>
              <w:jc w:val="right"/>
              <w:rPr>
                <w:sz w:val="20"/>
                <w:szCs w:val="20"/>
              </w:rPr>
            </w:pPr>
            <w:r>
              <w:rPr>
                <w:sz w:val="20"/>
                <w:szCs w:val="20"/>
              </w:rPr>
              <w:t>55</w:t>
            </w:r>
          </w:p>
        </w:tc>
        <w:tc>
          <w:tcPr>
            <w:tcW w:w="850" w:type="dxa"/>
            <w:tcBorders>
              <w:top w:val="nil"/>
              <w:left w:val="nil"/>
              <w:bottom w:val="nil"/>
              <w:right w:val="nil"/>
            </w:tcBorders>
          </w:tcPr>
          <w:p w14:paraId="612FCA64" w14:textId="77777777" w:rsidR="00CB2A90" w:rsidRDefault="00CB2A90" w:rsidP="00600A7A">
            <w:pPr>
              <w:pStyle w:val="adultliteracyactionplannormaltext"/>
              <w:spacing w:line="240" w:lineRule="auto"/>
              <w:jc w:val="right"/>
              <w:rPr>
                <w:sz w:val="20"/>
                <w:szCs w:val="20"/>
              </w:rPr>
            </w:pPr>
            <w:r>
              <w:rPr>
                <w:sz w:val="20"/>
                <w:szCs w:val="20"/>
              </w:rPr>
              <w:t>39</w:t>
            </w:r>
          </w:p>
        </w:tc>
        <w:tc>
          <w:tcPr>
            <w:tcW w:w="709" w:type="dxa"/>
            <w:tcBorders>
              <w:top w:val="nil"/>
              <w:left w:val="nil"/>
              <w:bottom w:val="nil"/>
              <w:right w:val="nil"/>
            </w:tcBorders>
          </w:tcPr>
          <w:p w14:paraId="01744941" w14:textId="77777777" w:rsidR="00CB2A90" w:rsidRPr="0031076C" w:rsidRDefault="00CB2A90" w:rsidP="00600A7A">
            <w:pPr>
              <w:pStyle w:val="adultliteracyactionplannormaltext"/>
              <w:spacing w:line="240" w:lineRule="auto"/>
              <w:jc w:val="right"/>
              <w:rPr>
                <w:sz w:val="20"/>
                <w:szCs w:val="20"/>
              </w:rPr>
            </w:pPr>
            <w:r>
              <w:rPr>
                <w:sz w:val="20"/>
                <w:szCs w:val="20"/>
              </w:rPr>
              <w:t>100</w:t>
            </w:r>
          </w:p>
        </w:tc>
        <w:tc>
          <w:tcPr>
            <w:tcW w:w="851" w:type="dxa"/>
            <w:tcBorders>
              <w:top w:val="nil"/>
              <w:left w:val="nil"/>
              <w:bottom w:val="nil"/>
              <w:right w:val="nil"/>
            </w:tcBorders>
          </w:tcPr>
          <w:p w14:paraId="652AFDCE" w14:textId="1872D095" w:rsidR="00CB2A90" w:rsidRDefault="00232241" w:rsidP="00600A7A">
            <w:pPr>
              <w:pStyle w:val="adultliteracyactionplannormaltext"/>
              <w:spacing w:line="240" w:lineRule="auto"/>
              <w:jc w:val="right"/>
              <w:rPr>
                <w:sz w:val="20"/>
                <w:szCs w:val="20"/>
              </w:rPr>
            </w:pPr>
            <w:r>
              <w:rPr>
                <w:sz w:val="20"/>
                <w:szCs w:val="20"/>
              </w:rPr>
              <w:t>N</w:t>
            </w:r>
            <w:r w:rsidR="00752462">
              <w:rPr>
                <w:sz w:val="20"/>
                <w:szCs w:val="20"/>
              </w:rPr>
              <w:t>Y</w:t>
            </w:r>
            <w:r>
              <w:rPr>
                <w:sz w:val="20"/>
                <w:szCs w:val="20"/>
              </w:rPr>
              <w:t>A</w:t>
            </w:r>
          </w:p>
        </w:tc>
        <w:tc>
          <w:tcPr>
            <w:tcW w:w="992" w:type="dxa"/>
            <w:tcBorders>
              <w:top w:val="nil"/>
              <w:left w:val="nil"/>
              <w:bottom w:val="nil"/>
            </w:tcBorders>
          </w:tcPr>
          <w:p w14:paraId="3D57B4B5" w14:textId="77777777" w:rsidR="00CB2A90" w:rsidRPr="00232241" w:rsidRDefault="00CB2A90" w:rsidP="00600A7A">
            <w:pPr>
              <w:pStyle w:val="adultliteracyactionplannormaltext"/>
              <w:spacing w:line="240" w:lineRule="auto"/>
              <w:jc w:val="right"/>
              <w:rPr>
                <w:sz w:val="20"/>
                <w:szCs w:val="20"/>
              </w:rPr>
            </w:pPr>
            <w:r w:rsidRPr="00232241">
              <w:rPr>
                <w:sz w:val="20"/>
                <w:szCs w:val="20"/>
              </w:rPr>
              <w:t>194</w:t>
            </w:r>
          </w:p>
        </w:tc>
      </w:tr>
      <w:tr w:rsidR="00CB2A90" w:rsidRPr="00232241" w14:paraId="4F93D507" w14:textId="77777777" w:rsidTr="00CB2A90">
        <w:trPr>
          <w:trHeight w:val="601"/>
        </w:trPr>
        <w:tc>
          <w:tcPr>
            <w:tcW w:w="675" w:type="dxa"/>
            <w:vMerge/>
          </w:tcPr>
          <w:p w14:paraId="1EA71326" w14:textId="77777777" w:rsidR="00CB2A90" w:rsidRPr="0031076C" w:rsidRDefault="00CB2A90" w:rsidP="00B52872">
            <w:pPr>
              <w:pStyle w:val="adultliteracyreportheading1"/>
              <w:ind w:left="720"/>
              <w:jc w:val="left"/>
              <w:rPr>
                <w:sz w:val="20"/>
                <w:szCs w:val="20"/>
              </w:rPr>
            </w:pPr>
          </w:p>
        </w:tc>
        <w:tc>
          <w:tcPr>
            <w:tcW w:w="2186" w:type="dxa"/>
            <w:vMerge/>
          </w:tcPr>
          <w:p w14:paraId="0A9668C2" w14:textId="77777777" w:rsidR="00CB2A90" w:rsidRDefault="00CB2A90" w:rsidP="00600A7A">
            <w:pPr>
              <w:pStyle w:val="adultliteracyactionplannormaltext"/>
              <w:spacing w:line="240" w:lineRule="auto"/>
              <w:rPr>
                <w:sz w:val="20"/>
                <w:szCs w:val="20"/>
              </w:rPr>
            </w:pPr>
          </w:p>
        </w:tc>
        <w:tc>
          <w:tcPr>
            <w:tcW w:w="2514" w:type="dxa"/>
            <w:tcBorders>
              <w:top w:val="nil"/>
              <w:bottom w:val="single" w:sz="4" w:space="0" w:color="auto"/>
              <w:right w:val="nil"/>
            </w:tcBorders>
          </w:tcPr>
          <w:p w14:paraId="473D86AF" w14:textId="77777777" w:rsidR="00CB2A90" w:rsidRPr="00A37DAA" w:rsidRDefault="00CB2A90" w:rsidP="00600A7A">
            <w:pPr>
              <w:pStyle w:val="adultliteracyactionplannormaltext"/>
              <w:numPr>
                <w:ilvl w:val="0"/>
                <w:numId w:val="34"/>
              </w:numPr>
              <w:spacing w:line="240" w:lineRule="auto"/>
              <w:rPr>
                <w:b/>
                <w:sz w:val="20"/>
                <w:szCs w:val="20"/>
              </w:rPr>
            </w:pPr>
            <w:r>
              <w:rPr>
                <w:sz w:val="20"/>
                <w:szCs w:val="20"/>
              </w:rPr>
              <w:t>LINC Tasmania Literacy Services</w:t>
            </w:r>
          </w:p>
        </w:tc>
        <w:tc>
          <w:tcPr>
            <w:tcW w:w="1090" w:type="dxa"/>
            <w:gridSpan w:val="3"/>
            <w:tcBorders>
              <w:top w:val="nil"/>
              <w:left w:val="nil"/>
              <w:bottom w:val="single" w:sz="4" w:space="0" w:color="auto"/>
              <w:right w:val="nil"/>
            </w:tcBorders>
          </w:tcPr>
          <w:p w14:paraId="1E64C7DC" w14:textId="77777777" w:rsidR="00CB2A90" w:rsidRDefault="00CB2A90" w:rsidP="00600A7A">
            <w:pPr>
              <w:pStyle w:val="adultliteracyactionplannormaltext"/>
              <w:spacing w:line="240" w:lineRule="auto"/>
              <w:jc w:val="right"/>
              <w:rPr>
                <w:sz w:val="20"/>
                <w:szCs w:val="20"/>
              </w:rPr>
            </w:pPr>
          </w:p>
        </w:tc>
        <w:tc>
          <w:tcPr>
            <w:tcW w:w="731" w:type="dxa"/>
            <w:tcBorders>
              <w:top w:val="nil"/>
              <w:left w:val="nil"/>
              <w:bottom w:val="single" w:sz="4" w:space="0" w:color="auto"/>
              <w:right w:val="nil"/>
            </w:tcBorders>
          </w:tcPr>
          <w:p w14:paraId="1B54060F" w14:textId="77777777" w:rsidR="00CB2A90" w:rsidRDefault="00CB2A90" w:rsidP="00600A7A">
            <w:pPr>
              <w:pStyle w:val="adultliteracyactionplannormaltext"/>
              <w:spacing w:line="240" w:lineRule="auto"/>
              <w:jc w:val="right"/>
              <w:rPr>
                <w:sz w:val="20"/>
                <w:szCs w:val="20"/>
              </w:rPr>
            </w:pPr>
            <w:r>
              <w:rPr>
                <w:sz w:val="20"/>
                <w:szCs w:val="20"/>
              </w:rPr>
              <w:t>239</w:t>
            </w:r>
          </w:p>
        </w:tc>
        <w:tc>
          <w:tcPr>
            <w:tcW w:w="850" w:type="dxa"/>
            <w:tcBorders>
              <w:top w:val="nil"/>
              <w:left w:val="nil"/>
              <w:bottom w:val="single" w:sz="4" w:space="0" w:color="auto"/>
              <w:right w:val="nil"/>
            </w:tcBorders>
          </w:tcPr>
          <w:p w14:paraId="01793DB4" w14:textId="77777777" w:rsidR="00CB2A90" w:rsidRDefault="00CB2A90" w:rsidP="00600A7A">
            <w:pPr>
              <w:pStyle w:val="adultliteracyactionplannormaltext"/>
              <w:spacing w:line="240" w:lineRule="auto"/>
              <w:jc w:val="right"/>
              <w:rPr>
                <w:sz w:val="20"/>
                <w:szCs w:val="20"/>
              </w:rPr>
            </w:pPr>
            <w:r>
              <w:rPr>
                <w:sz w:val="20"/>
                <w:szCs w:val="20"/>
              </w:rPr>
              <w:t>193</w:t>
            </w:r>
          </w:p>
        </w:tc>
        <w:tc>
          <w:tcPr>
            <w:tcW w:w="709" w:type="dxa"/>
            <w:tcBorders>
              <w:top w:val="nil"/>
              <w:left w:val="nil"/>
              <w:bottom w:val="single" w:sz="4" w:space="0" w:color="auto"/>
              <w:right w:val="nil"/>
            </w:tcBorders>
          </w:tcPr>
          <w:p w14:paraId="2340C41C" w14:textId="77777777" w:rsidR="00CB2A90" w:rsidRPr="0031076C" w:rsidRDefault="002A29D0" w:rsidP="00600A7A">
            <w:pPr>
              <w:pStyle w:val="adultliteracyactionplannormaltext"/>
              <w:spacing w:line="240" w:lineRule="auto"/>
              <w:jc w:val="right"/>
              <w:rPr>
                <w:sz w:val="20"/>
                <w:szCs w:val="20"/>
              </w:rPr>
            </w:pPr>
            <w:r>
              <w:rPr>
                <w:sz w:val="20"/>
                <w:szCs w:val="20"/>
              </w:rPr>
              <w:t>158</w:t>
            </w:r>
          </w:p>
        </w:tc>
        <w:tc>
          <w:tcPr>
            <w:tcW w:w="851" w:type="dxa"/>
            <w:tcBorders>
              <w:top w:val="nil"/>
              <w:left w:val="nil"/>
              <w:bottom w:val="single" w:sz="4" w:space="0" w:color="auto"/>
              <w:right w:val="nil"/>
            </w:tcBorders>
          </w:tcPr>
          <w:p w14:paraId="06B035FA" w14:textId="77777777" w:rsidR="00CB2A90" w:rsidRDefault="00CB2A90" w:rsidP="00600A7A">
            <w:pPr>
              <w:pStyle w:val="adultliteracyactionplannormaltext"/>
              <w:spacing w:line="240" w:lineRule="auto"/>
              <w:jc w:val="right"/>
              <w:rPr>
                <w:sz w:val="20"/>
                <w:szCs w:val="20"/>
              </w:rPr>
            </w:pPr>
            <w:r>
              <w:rPr>
                <w:sz w:val="20"/>
                <w:szCs w:val="20"/>
              </w:rPr>
              <w:t>177</w:t>
            </w:r>
          </w:p>
        </w:tc>
        <w:tc>
          <w:tcPr>
            <w:tcW w:w="992" w:type="dxa"/>
            <w:tcBorders>
              <w:top w:val="nil"/>
              <w:left w:val="nil"/>
              <w:bottom w:val="single" w:sz="4" w:space="0" w:color="auto"/>
            </w:tcBorders>
          </w:tcPr>
          <w:p w14:paraId="31136198" w14:textId="3C596970" w:rsidR="00CB2A90" w:rsidRPr="00232241" w:rsidRDefault="00D80968" w:rsidP="00600A7A">
            <w:pPr>
              <w:pStyle w:val="adultliteracyactionplannormaltext"/>
              <w:spacing w:line="240" w:lineRule="auto"/>
              <w:jc w:val="right"/>
              <w:rPr>
                <w:sz w:val="20"/>
                <w:szCs w:val="20"/>
              </w:rPr>
            </w:pPr>
            <w:r>
              <w:rPr>
                <w:sz w:val="20"/>
                <w:szCs w:val="20"/>
              </w:rPr>
              <w:t>767</w:t>
            </w:r>
          </w:p>
        </w:tc>
      </w:tr>
      <w:tr w:rsidR="00CB2A90" w14:paraId="74C09B5E" w14:textId="77777777" w:rsidTr="00CB2A90">
        <w:tc>
          <w:tcPr>
            <w:tcW w:w="675" w:type="dxa"/>
            <w:vMerge/>
          </w:tcPr>
          <w:p w14:paraId="756056B4" w14:textId="77777777" w:rsidR="00CB2A90" w:rsidRPr="0031076C" w:rsidRDefault="00CB2A90" w:rsidP="00B52872">
            <w:pPr>
              <w:pStyle w:val="adultliteracyreportheading1"/>
              <w:ind w:left="720"/>
              <w:jc w:val="left"/>
              <w:rPr>
                <w:sz w:val="20"/>
                <w:szCs w:val="20"/>
              </w:rPr>
            </w:pPr>
          </w:p>
        </w:tc>
        <w:tc>
          <w:tcPr>
            <w:tcW w:w="2186" w:type="dxa"/>
            <w:vMerge/>
          </w:tcPr>
          <w:p w14:paraId="0BEB21CB" w14:textId="77777777" w:rsidR="00CB2A90" w:rsidRDefault="00CB2A90" w:rsidP="00600A7A">
            <w:pPr>
              <w:pStyle w:val="adultliteracyactionplannormaltext"/>
              <w:spacing w:line="240" w:lineRule="auto"/>
              <w:rPr>
                <w:sz w:val="20"/>
                <w:szCs w:val="20"/>
              </w:rPr>
            </w:pPr>
          </w:p>
        </w:tc>
        <w:tc>
          <w:tcPr>
            <w:tcW w:w="2514" w:type="dxa"/>
            <w:tcBorders>
              <w:top w:val="single" w:sz="4" w:space="0" w:color="auto"/>
              <w:bottom w:val="single" w:sz="4" w:space="0" w:color="auto"/>
              <w:right w:val="nil"/>
            </w:tcBorders>
          </w:tcPr>
          <w:p w14:paraId="567C1986" w14:textId="77777777" w:rsidR="00CB2A90" w:rsidRDefault="00CB2A90" w:rsidP="00600A7A">
            <w:pPr>
              <w:pStyle w:val="adultliteracyactionplannormaltext"/>
              <w:spacing w:line="240" w:lineRule="auto"/>
              <w:rPr>
                <w:sz w:val="20"/>
                <w:szCs w:val="20"/>
              </w:rPr>
            </w:pPr>
            <w:r>
              <w:rPr>
                <w:sz w:val="20"/>
                <w:szCs w:val="20"/>
              </w:rPr>
              <w:t>TOTAL</w:t>
            </w:r>
          </w:p>
        </w:tc>
        <w:tc>
          <w:tcPr>
            <w:tcW w:w="1090" w:type="dxa"/>
            <w:gridSpan w:val="3"/>
            <w:tcBorders>
              <w:top w:val="single" w:sz="4" w:space="0" w:color="auto"/>
              <w:left w:val="nil"/>
              <w:bottom w:val="single" w:sz="4" w:space="0" w:color="auto"/>
              <w:right w:val="nil"/>
            </w:tcBorders>
          </w:tcPr>
          <w:p w14:paraId="71EC0D08" w14:textId="54A52C16" w:rsidR="00CB2A90" w:rsidRDefault="00CB2A90" w:rsidP="00A80B05">
            <w:pPr>
              <w:pStyle w:val="adultliteracyactionplannormaltext"/>
              <w:spacing w:line="240" w:lineRule="auto"/>
              <w:jc w:val="right"/>
              <w:rPr>
                <w:sz w:val="20"/>
                <w:szCs w:val="20"/>
              </w:rPr>
            </w:pPr>
            <w:r w:rsidRPr="000D59B8">
              <w:rPr>
                <w:sz w:val="20"/>
                <w:szCs w:val="20"/>
              </w:rPr>
              <w:t>140</w:t>
            </w:r>
          </w:p>
        </w:tc>
        <w:tc>
          <w:tcPr>
            <w:tcW w:w="731" w:type="dxa"/>
            <w:tcBorders>
              <w:top w:val="single" w:sz="4" w:space="0" w:color="auto"/>
              <w:left w:val="nil"/>
              <w:bottom w:val="single" w:sz="4" w:space="0" w:color="auto"/>
              <w:right w:val="nil"/>
            </w:tcBorders>
          </w:tcPr>
          <w:p w14:paraId="07BCE691" w14:textId="77777777" w:rsidR="00CB2A90" w:rsidRDefault="00CB2A90" w:rsidP="00600A7A">
            <w:pPr>
              <w:pStyle w:val="adultliteracyactionplannormaltext"/>
              <w:spacing w:line="240" w:lineRule="auto"/>
              <w:jc w:val="right"/>
              <w:rPr>
                <w:sz w:val="20"/>
                <w:szCs w:val="20"/>
              </w:rPr>
            </w:pPr>
            <w:r>
              <w:rPr>
                <w:sz w:val="20"/>
                <w:szCs w:val="20"/>
              </w:rPr>
              <w:t>336</w:t>
            </w:r>
          </w:p>
        </w:tc>
        <w:tc>
          <w:tcPr>
            <w:tcW w:w="850" w:type="dxa"/>
            <w:tcBorders>
              <w:top w:val="single" w:sz="4" w:space="0" w:color="auto"/>
              <w:left w:val="nil"/>
              <w:bottom w:val="single" w:sz="4" w:space="0" w:color="auto"/>
              <w:right w:val="nil"/>
            </w:tcBorders>
          </w:tcPr>
          <w:p w14:paraId="74E6097C" w14:textId="7996E0DE" w:rsidR="00CB2A90" w:rsidRDefault="00D80968" w:rsidP="00600A7A">
            <w:pPr>
              <w:pStyle w:val="adultliteracyactionplannormaltext"/>
              <w:spacing w:line="240" w:lineRule="auto"/>
              <w:jc w:val="right"/>
              <w:rPr>
                <w:sz w:val="20"/>
                <w:szCs w:val="20"/>
              </w:rPr>
            </w:pPr>
            <w:r>
              <w:rPr>
                <w:sz w:val="20"/>
                <w:szCs w:val="20"/>
              </w:rPr>
              <w:t>2</w:t>
            </w:r>
            <w:r w:rsidR="00C45A58">
              <w:rPr>
                <w:sz w:val="20"/>
                <w:szCs w:val="20"/>
              </w:rPr>
              <w:t>7</w:t>
            </w:r>
            <w:r>
              <w:rPr>
                <w:sz w:val="20"/>
                <w:szCs w:val="20"/>
              </w:rPr>
              <w:t>2</w:t>
            </w:r>
          </w:p>
        </w:tc>
        <w:tc>
          <w:tcPr>
            <w:tcW w:w="709" w:type="dxa"/>
            <w:tcBorders>
              <w:top w:val="single" w:sz="4" w:space="0" w:color="auto"/>
              <w:left w:val="nil"/>
              <w:bottom w:val="single" w:sz="4" w:space="0" w:color="auto"/>
              <w:right w:val="nil"/>
            </w:tcBorders>
          </w:tcPr>
          <w:p w14:paraId="3806DED2" w14:textId="10F3D0FD" w:rsidR="00CB2A90" w:rsidRPr="0031076C" w:rsidRDefault="00CB2A90" w:rsidP="00600A7A">
            <w:pPr>
              <w:pStyle w:val="adultliteracyactionplannormaltext"/>
              <w:spacing w:line="240" w:lineRule="auto"/>
              <w:jc w:val="right"/>
              <w:rPr>
                <w:sz w:val="20"/>
                <w:szCs w:val="20"/>
              </w:rPr>
            </w:pPr>
            <w:r>
              <w:rPr>
                <w:sz w:val="20"/>
                <w:szCs w:val="20"/>
              </w:rPr>
              <w:t>2</w:t>
            </w:r>
            <w:r w:rsidR="00843EB7">
              <w:rPr>
                <w:sz w:val="20"/>
                <w:szCs w:val="20"/>
              </w:rPr>
              <w:t>80</w:t>
            </w:r>
          </w:p>
        </w:tc>
        <w:tc>
          <w:tcPr>
            <w:tcW w:w="851" w:type="dxa"/>
            <w:tcBorders>
              <w:top w:val="single" w:sz="4" w:space="0" w:color="auto"/>
              <w:left w:val="nil"/>
              <w:bottom w:val="single" w:sz="4" w:space="0" w:color="auto"/>
              <w:right w:val="nil"/>
            </w:tcBorders>
          </w:tcPr>
          <w:p w14:paraId="7A9EF308" w14:textId="74A5346D" w:rsidR="00CB2A90" w:rsidRPr="00CB2A90" w:rsidRDefault="00752462" w:rsidP="00600A7A">
            <w:pPr>
              <w:pStyle w:val="adultliteracyactionplannormaltext"/>
              <w:spacing w:line="240" w:lineRule="auto"/>
              <w:jc w:val="right"/>
              <w:rPr>
                <w:sz w:val="20"/>
                <w:szCs w:val="20"/>
                <w:highlight w:val="yellow"/>
              </w:rPr>
            </w:pPr>
            <w:r>
              <w:rPr>
                <w:sz w:val="20"/>
                <w:szCs w:val="20"/>
              </w:rPr>
              <w:t>177</w:t>
            </w:r>
          </w:p>
        </w:tc>
        <w:tc>
          <w:tcPr>
            <w:tcW w:w="992" w:type="dxa"/>
            <w:tcBorders>
              <w:top w:val="single" w:sz="4" w:space="0" w:color="auto"/>
              <w:left w:val="nil"/>
              <w:bottom w:val="single" w:sz="4" w:space="0" w:color="auto"/>
            </w:tcBorders>
          </w:tcPr>
          <w:p w14:paraId="3EDE6474" w14:textId="6B7AE998" w:rsidR="00CB2A90" w:rsidRPr="00CB2A90" w:rsidRDefault="00D80968">
            <w:pPr>
              <w:pStyle w:val="adultliteracyactionplannormaltext"/>
              <w:spacing w:line="240" w:lineRule="auto"/>
              <w:jc w:val="right"/>
              <w:rPr>
                <w:sz w:val="20"/>
                <w:szCs w:val="20"/>
                <w:highlight w:val="yellow"/>
              </w:rPr>
            </w:pPr>
            <w:r w:rsidRPr="00A80B05">
              <w:rPr>
                <w:sz w:val="20"/>
                <w:szCs w:val="20"/>
              </w:rPr>
              <w:t>1</w:t>
            </w:r>
            <w:r w:rsidR="00752462">
              <w:rPr>
                <w:sz w:val="20"/>
                <w:szCs w:val="20"/>
              </w:rPr>
              <w:t>20</w:t>
            </w:r>
            <w:r w:rsidR="00843EB7">
              <w:rPr>
                <w:sz w:val="20"/>
                <w:szCs w:val="20"/>
              </w:rPr>
              <w:t>5</w:t>
            </w:r>
          </w:p>
        </w:tc>
      </w:tr>
    </w:tbl>
    <w:p w14:paraId="1C154E33" w14:textId="77777777" w:rsidR="00B23D0F" w:rsidRDefault="00B23D0F" w:rsidP="00AA2A68">
      <w:pPr>
        <w:pStyle w:val="adultliteracyreportheading1"/>
        <w:rPr>
          <w:b w:val="0"/>
          <w:sz w:val="20"/>
          <w:szCs w:val="20"/>
        </w:rPr>
        <w:sectPr w:rsidR="00B23D0F" w:rsidSect="0026595A">
          <w:footerReference w:type="default" r:id="rId19"/>
          <w:pgSz w:w="11906" w:h="16838"/>
          <w:pgMar w:top="720" w:right="720" w:bottom="720" w:left="720" w:header="708" w:footer="209" w:gutter="0"/>
          <w:cols w:space="708"/>
          <w:docGrid w:linePitch="360"/>
        </w:sectPr>
      </w:pPr>
    </w:p>
    <w:tbl>
      <w:tblPr>
        <w:tblStyle w:val="TableGrid8"/>
        <w:tblW w:w="10682" w:type="dxa"/>
        <w:tblLayout w:type="fixed"/>
        <w:tblLook w:val="04A0" w:firstRow="1" w:lastRow="0" w:firstColumn="1" w:lastColumn="0" w:noHBand="0" w:noVBand="1"/>
      </w:tblPr>
      <w:tblGrid>
        <w:gridCol w:w="760"/>
        <w:gridCol w:w="2102"/>
        <w:gridCol w:w="2513"/>
        <w:gridCol w:w="1090"/>
        <w:gridCol w:w="841"/>
        <w:gridCol w:w="841"/>
        <w:gridCol w:w="841"/>
        <w:gridCol w:w="847"/>
        <w:gridCol w:w="847"/>
      </w:tblGrid>
      <w:tr w:rsidR="004548C6" w14:paraId="49413D8B" w14:textId="77777777" w:rsidTr="006E631B">
        <w:trPr>
          <w:cnfStyle w:val="100000000000" w:firstRow="1" w:lastRow="0" w:firstColumn="0" w:lastColumn="0" w:oddVBand="0" w:evenVBand="0" w:oddHBand="0" w:evenHBand="0" w:firstRowFirstColumn="0" w:firstRowLastColumn="0" w:lastRowFirstColumn="0" w:lastRowLastColumn="0"/>
        </w:trPr>
        <w:tc>
          <w:tcPr>
            <w:tcW w:w="760" w:type="dxa"/>
            <w:shd w:val="clear" w:color="auto" w:fill="0070C0"/>
          </w:tcPr>
          <w:p w14:paraId="7865C77A" w14:textId="77777777" w:rsidR="006E631B" w:rsidRPr="00A00214" w:rsidRDefault="006E631B" w:rsidP="00AA2A68">
            <w:pPr>
              <w:pStyle w:val="adultliteracyreportheading1"/>
              <w:rPr>
                <w:b/>
                <w:sz w:val="20"/>
                <w:szCs w:val="20"/>
              </w:rPr>
            </w:pPr>
          </w:p>
        </w:tc>
        <w:tc>
          <w:tcPr>
            <w:tcW w:w="2102" w:type="dxa"/>
            <w:tcBorders>
              <w:right w:val="single" w:sz="4" w:space="0" w:color="auto"/>
            </w:tcBorders>
            <w:shd w:val="clear" w:color="auto" w:fill="0070C0"/>
          </w:tcPr>
          <w:p w14:paraId="73A28210" w14:textId="77777777" w:rsidR="006E631B" w:rsidRPr="00A00214" w:rsidRDefault="006E631B" w:rsidP="00AA2A68">
            <w:pPr>
              <w:pStyle w:val="adultliteracyreportheading1"/>
              <w:rPr>
                <w:b/>
                <w:sz w:val="20"/>
                <w:szCs w:val="20"/>
              </w:rPr>
            </w:pPr>
            <w:r w:rsidRPr="00A00214">
              <w:rPr>
                <w:sz w:val="20"/>
                <w:szCs w:val="20"/>
              </w:rPr>
              <w:t>Outcome</w:t>
            </w:r>
          </w:p>
        </w:tc>
        <w:tc>
          <w:tcPr>
            <w:tcW w:w="2513" w:type="dxa"/>
            <w:tcBorders>
              <w:top w:val="single" w:sz="4" w:space="0" w:color="auto"/>
              <w:left w:val="single" w:sz="4" w:space="0" w:color="auto"/>
              <w:bottom w:val="single" w:sz="4" w:space="0" w:color="auto"/>
              <w:right w:val="nil"/>
            </w:tcBorders>
            <w:shd w:val="clear" w:color="auto" w:fill="0070C0"/>
          </w:tcPr>
          <w:p w14:paraId="3C648BA3" w14:textId="77777777" w:rsidR="006E631B" w:rsidRPr="00A00214" w:rsidRDefault="006E631B" w:rsidP="00AA2A68">
            <w:pPr>
              <w:pStyle w:val="adultliteracyreportheading1"/>
              <w:rPr>
                <w:b/>
                <w:sz w:val="20"/>
                <w:szCs w:val="20"/>
              </w:rPr>
            </w:pPr>
            <w:r w:rsidRPr="00A00214">
              <w:rPr>
                <w:sz w:val="20"/>
                <w:szCs w:val="20"/>
              </w:rPr>
              <w:t>Measure</w:t>
            </w:r>
          </w:p>
        </w:tc>
        <w:tc>
          <w:tcPr>
            <w:tcW w:w="1090" w:type="dxa"/>
            <w:tcBorders>
              <w:top w:val="single" w:sz="4" w:space="0" w:color="auto"/>
              <w:left w:val="nil"/>
              <w:bottom w:val="single" w:sz="4" w:space="0" w:color="auto"/>
              <w:right w:val="nil"/>
            </w:tcBorders>
            <w:shd w:val="clear" w:color="auto" w:fill="0070C0"/>
          </w:tcPr>
          <w:p w14:paraId="422C7856" w14:textId="6ABE04E7" w:rsidR="00FF2EDC" w:rsidRDefault="006E631B" w:rsidP="00232241">
            <w:pPr>
              <w:pStyle w:val="adultliteracyreportheading1"/>
              <w:spacing w:after="0"/>
              <w:rPr>
                <w:sz w:val="20"/>
                <w:szCs w:val="20"/>
              </w:rPr>
            </w:pPr>
            <w:r w:rsidRPr="00A00214">
              <w:rPr>
                <w:sz w:val="20"/>
                <w:szCs w:val="20"/>
              </w:rPr>
              <w:t>2010</w:t>
            </w:r>
            <w:r w:rsidR="00FF2EDC">
              <w:rPr>
                <w:sz w:val="20"/>
                <w:szCs w:val="20"/>
              </w:rPr>
              <w:t xml:space="preserve"> –</w:t>
            </w:r>
            <w:r w:rsidR="00963B1F">
              <w:rPr>
                <w:sz w:val="20"/>
                <w:szCs w:val="20"/>
              </w:rPr>
              <w:t xml:space="preserve"> </w:t>
            </w:r>
          </w:p>
          <w:p w14:paraId="784DAE60" w14:textId="3F1162F1" w:rsidR="006E631B" w:rsidRPr="00232241" w:rsidRDefault="006E631B" w:rsidP="00232241">
            <w:pPr>
              <w:pStyle w:val="adultliteracyreportheading1"/>
              <w:spacing w:after="0"/>
              <w:rPr>
                <w:sz w:val="20"/>
                <w:szCs w:val="20"/>
              </w:rPr>
            </w:pPr>
            <w:r w:rsidRPr="00A00214">
              <w:rPr>
                <w:sz w:val="20"/>
                <w:szCs w:val="20"/>
              </w:rPr>
              <w:t>11</w:t>
            </w:r>
          </w:p>
        </w:tc>
        <w:tc>
          <w:tcPr>
            <w:tcW w:w="841" w:type="dxa"/>
            <w:tcBorders>
              <w:top w:val="single" w:sz="4" w:space="0" w:color="auto"/>
              <w:left w:val="nil"/>
              <w:bottom w:val="single" w:sz="4" w:space="0" w:color="auto"/>
              <w:right w:val="nil"/>
            </w:tcBorders>
            <w:shd w:val="clear" w:color="auto" w:fill="0070C0"/>
          </w:tcPr>
          <w:p w14:paraId="572781A0" w14:textId="77777777" w:rsidR="006E631B" w:rsidRPr="00A00214" w:rsidRDefault="006E631B" w:rsidP="00AA2A68">
            <w:pPr>
              <w:pStyle w:val="adultliteracyreportheading1"/>
              <w:rPr>
                <w:b/>
                <w:sz w:val="20"/>
                <w:szCs w:val="20"/>
              </w:rPr>
            </w:pPr>
            <w:r w:rsidRPr="00A00214">
              <w:rPr>
                <w:sz w:val="20"/>
                <w:szCs w:val="20"/>
              </w:rPr>
              <w:t>2011-12</w:t>
            </w:r>
          </w:p>
        </w:tc>
        <w:tc>
          <w:tcPr>
            <w:tcW w:w="841" w:type="dxa"/>
            <w:tcBorders>
              <w:top w:val="single" w:sz="4" w:space="0" w:color="auto"/>
              <w:left w:val="nil"/>
              <w:bottom w:val="single" w:sz="4" w:space="0" w:color="auto"/>
              <w:right w:val="nil"/>
            </w:tcBorders>
            <w:shd w:val="clear" w:color="auto" w:fill="0070C0"/>
          </w:tcPr>
          <w:p w14:paraId="21A4AE92" w14:textId="77777777" w:rsidR="006E631B" w:rsidRPr="00A00214" w:rsidRDefault="006E631B" w:rsidP="00AA2A68">
            <w:pPr>
              <w:pStyle w:val="adultliteracyreportheading1"/>
              <w:rPr>
                <w:b/>
                <w:sz w:val="20"/>
                <w:szCs w:val="20"/>
              </w:rPr>
            </w:pPr>
            <w:r w:rsidRPr="00A00214">
              <w:rPr>
                <w:sz w:val="20"/>
                <w:szCs w:val="20"/>
              </w:rPr>
              <w:t>2012-13</w:t>
            </w:r>
          </w:p>
        </w:tc>
        <w:tc>
          <w:tcPr>
            <w:tcW w:w="841" w:type="dxa"/>
            <w:tcBorders>
              <w:top w:val="single" w:sz="4" w:space="0" w:color="auto"/>
              <w:left w:val="nil"/>
              <w:bottom w:val="single" w:sz="4" w:space="0" w:color="auto"/>
              <w:right w:val="nil"/>
            </w:tcBorders>
            <w:shd w:val="clear" w:color="auto" w:fill="0070C0"/>
          </w:tcPr>
          <w:p w14:paraId="45C9C98A" w14:textId="77777777" w:rsidR="006E631B" w:rsidRPr="00A00214" w:rsidRDefault="006E631B" w:rsidP="00AA2A68">
            <w:pPr>
              <w:pStyle w:val="adultliteracyreportheading1"/>
              <w:rPr>
                <w:b/>
                <w:sz w:val="20"/>
                <w:szCs w:val="20"/>
              </w:rPr>
            </w:pPr>
            <w:r w:rsidRPr="00A00214">
              <w:rPr>
                <w:sz w:val="20"/>
                <w:szCs w:val="20"/>
              </w:rPr>
              <w:t>2013-14</w:t>
            </w:r>
          </w:p>
        </w:tc>
        <w:tc>
          <w:tcPr>
            <w:tcW w:w="847" w:type="dxa"/>
            <w:tcBorders>
              <w:top w:val="single" w:sz="4" w:space="0" w:color="auto"/>
              <w:left w:val="nil"/>
              <w:bottom w:val="single" w:sz="4" w:space="0" w:color="auto"/>
              <w:right w:val="nil"/>
            </w:tcBorders>
            <w:shd w:val="clear" w:color="auto" w:fill="0070C0"/>
          </w:tcPr>
          <w:p w14:paraId="69459D4E" w14:textId="77777777" w:rsidR="006E631B" w:rsidRPr="00A00214" w:rsidRDefault="006E631B" w:rsidP="00AA2A68">
            <w:pPr>
              <w:pStyle w:val="adultliteracyreportheading1"/>
              <w:rPr>
                <w:sz w:val="20"/>
                <w:szCs w:val="20"/>
              </w:rPr>
            </w:pPr>
            <w:r>
              <w:rPr>
                <w:sz w:val="20"/>
                <w:szCs w:val="20"/>
              </w:rPr>
              <w:t>2014-15</w:t>
            </w:r>
          </w:p>
        </w:tc>
        <w:tc>
          <w:tcPr>
            <w:tcW w:w="847" w:type="dxa"/>
            <w:tcBorders>
              <w:top w:val="single" w:sz="4" w:space="0" w:color="auto"/>
              <w:left w:val="nil"/>
              <w:bottom w:val="single" w:sz="4" w:space="0" w:color="auto"/>
              <w:right w:val="single" w:sz="4" w:space="0" w:color="auto"/>
            </w:tcBorders>
            <w:shd w:val="clear" w:color="auto" w:fill="0070C0"/>
          </w:tcPr>
          <w:p w14:paraId="2EB0A1F0" w14:textId="16CEFC18" w:rsidR="006E631B" w:rsidRPr="00A00214" w:rsidRDefault="006E631B" w:rsidP="00232241">
            <w:pPr>
              <w:pStyle w:val="adultliteracyreportheading1"/>
              <w:ind w:left="-54"/>
              <w:jc w:val="left"/>
              <w:rPr>
                <w:b/>
                <w:sz w:val="20"/>
                <w:szCs w:val="20"/>
              </w:rPr>
            </w:pPr>
            <w:r w:rsidRPr="00A00214">
              <w:rPr>
                <w:sz w:val="20"/>
                <w:szCs w:val="20"/>
              </w:rPr>
              <w:t>TOT</w:t>
            </w:r>
            <w:r w:rsidR="00963B1F">
              <w:rPr>
                <w:sz w:val="20"/>
                <w:szCs w:val="20"/>
              </w:rPr>
              <w:t>A</w:t>
            </w:r>
            <w:r w:rsidRPr="00A00214">
              <w:rPr>
                <w:sz w:val="20"/>
                <w:szCs w:val="20"/>
              </w:rPr>
              <w:t>L</w:t>
            </w:r>
          </w:p>
        </w:tc>
      </w:tr>
      <w:tr w:rsidR="00232241" w14:paraId="17C62219" w14:textId="77777777" w:rsidTr="006E631B">
        <w:tc>
          <w:tcPr>
            <w:tcW w:w="760" w:type="dxa"/>
          </w:tcPr>
          <w:p w14:paraId="66E2D0AA" w14:textId="77777777" w:rsidR="006E631B" w:rsidRPr="0031076C" w:rsidRDefault="006E631B" w:rsidP="00600A7A">
            <w:pPr>
              <w:pStyle w:val="adultliteracyreportheading1"/>
              <w:numPr>
                <w:ilvl w:val="0"/>
                <w:numId w:val="35"/>
              </w:numPr>
              <w:spacing w:line="240" w:lineRule="auto"/>
              <w:rPr>
                <w:sz w:val="20"/>
                <w:szCs w:val="20"/>
              </w:rPr>
            </w:pPr>
          </w:p>
        </w:tc>
        <w:tc>
          <w:tcPr>
            <w:tcW w:w="2102" w:type="dxa"/>
            <w:tcBorders>
              <w:right w:val="single" w:sz="4" w:space="0" w:color="auto"/>
            </w:tcBorders>
          </w:tcPr>
          <w:p w14:paraId="266BFB6D" w14:textId="77777777" w:rsidR="006E631B" w:rsidRPr="0031076C" w:rsidRDefault="006E631B" w:rsidP="00600A7A">
            <w:pPr>
              <w:pStyle w:val="adultliteracyactionplannormaltext"/>
              <w:spacing w:line="240" w:lineRule="auto"/>
              <w:rPr>
                <w:sz w:val="20"/>
                <w:szCs w:val="20"/>
              </w:rPr>
            </w:pPr>
            <w:r>
              <w:rPr>
                <w:sz w:val="20"/>
                <w:szCs w:val="20"/>
              </w:rPr>
              <w:t>Increased levels of participation in education and training by program participants</w:t>
            </w:r>
          </w:p>
        </w:tc>
        <w:tc>
          <w:tcPr>
            <w:tcW w:w="2513" w:type="dxa"/>
            <w:tcBorders>
              <w:top w:val="single" w:sz="4" w:space="0" w:color="auto"/>
              <w:left w:val="single" w:sz="4" w:space="0" w:color="auto"/>
              <w:bottom w:val="single" w:sz="4" w:space="0" w:color="auto"/>
              <w:right w:val="nil"/>
            </w:tcBorders>
          </w:tcPr>
          <w:p w14:paraId="17994D22" w14:textId="77777777" w:rsidR="006E631B" w:rsidRPr="009D537A" w:rsidRDefault="006E631B" w:rsidP="00600A7A">
            <w:pPr>
              <w:pStyle w:val="adultliteracyactionplannormaltext"/>
              <w:spacing w:line="240" w:lineRule="auto"/>
              <w:rPr>
                <w:sz w:val="20"/>
                <w:szCs w:val="20"/>
                <w:vertAlign w:val="superscript"/>
              </w:rPr>
            </w:pPr>
            <w:r>
              <w:rPr>
                <w:sz w:val="20"/>
                <w:szCs w:val="20"/>
              </w:rPr>
              <w:t>Number of clients moving on to other education and training programs within three months of receiving support</w:t>
            </w:r>
          </w:p>
        </w:tc>
        <w:tc>
          <w:tcPr>
            <w:tcW w:w="1090" w:type="dxa"/>
            <w:tcBorders>
              <w:top w:val="single" w:sz="4" w:space="0" w:color="auto"/>
              <w:left w:val="nil"/>
              <w:bottom w:val="single" w:sz="4" w:space="0" w:color="auto"/>
              <w:right w:val="nil"/>
            </w:tcBorders>
          </w:tcPr>
          <w:p w14:paraId="6F30BE3B" w14:textId="77777777" w:rsidR="006E631B" w:rsidRPr="0031076C" w:rsidRDefault="006E631B" w:rsidP="00600A7A">
            <w:pPr>
              <w:pStyle w:val="adultliteracyactionplannormaltext"/>
              <w:spacing w:line="240" w:lineRule="auto"/>
              <w:jc w:val="right"/>
              <w:rPr>
                <w:sz w:val="20"/>
                <w:szCs w:val="20"/>
              </w:rPr>
            </w:pPr>
            <w:r>
              <w:rPr>
                <w:sz w:val="20"/>
                <w:szCs w:val="20"/>
              </w:rPr>
              <w:t>66</w:t>
            </w:r>
          </w:p>
        </w:tc>
        <w:tc>
          <w:tcPr>
            <w:tcW w:w="841" w:type="dxa"/>
            <w:tcBorders>
              <w:top w:val="single" w:sz="4" w:space="0" w:color="auto"/>
              <w:left w:val="nil"/>
              <w:bottom w:val="single" w:sz="4" w:space="0" w:color="auto"/>
              <w:right w:val="nil"/>
            </w:tcBorders>
          </w:tcPr>
          <w:p w14:paraId="3BFED612" w14:textId="77777777" w:rsidR="006E631B" w:rsidRPr="0031076C" w:rsidRDefault="006E631B" w:rsidP="00600A7A">
            <w:pPr>
              <w:pStyle w:val="adultliteracyactionplannormaltext"/>
              <w:spacing w:line="240" w:lineRule="auto"/>
              <w:jc w:val="center"/>
              <w:rPr>
                <w:sz w:val="20"/>
                <w:szCs w:val="20"/>
              </w:rPr>
            </w:pPr>
            <w:r>
              <w:rPr>
                <w:sz w:val="20"/>
                <w:szCs w:val="20"/>
              </w:rPr>
              <w:t>134</w:t>
            </w:r>
          </w:p>
        </w:tc>
        <w:tc>
          <w:tcPr>
            <w:tcW w:w="841" w:type="dxa"/>
            <w:tcBorders>
              <w:top w:val="single" w:sz="4" w:space="0" w:color="auto"/>
              <w:left w:val="nil"/>
              <w:bottom w:val="single" w:sz="4" w:space="0" w:color="auto"/>
              <w:right w:val="nil"/>
            </w:tcBorders>
          </w:tcPr>
          <w:p w14:paraId="3A673519" w14:textId="77777777" w:rsidR="006E631B" w:rsidRPr="0031076C" w:rsidRDefault="006E631B" w:rsidP="00600A7A">
            <w:pPr>
              <w:pStyle w:val="adultliteracyactionplannormaltext"/>
              <w:spacing w:line="240" w:lineRule="auto"/>
              <w:jc w:val="center"/>
              <w:rPr>
                <w:sz w:val="20"/>
                <w:szCs w:val="20"/>
              </w:rPr>
            </w:pPr>
            <w:r>
              <w:rPr>
                <w:sz w:val="20"/>
                <w:szCs w:val="20"/>
              </w:rPr>
              <w:t>206</w:t>
            </w:r>
          </w:p>
        </w:tc>
        <w:tc>
          <w:tcPr>
            <w:tcW w:w="841" w:type="dxa"/>
            <w:tcBorders>
              <w:top w:val="single" w:sz="4" w:space="0" w:color="auto"/>
              <w:left w:val="nil"/>
              <w:bottom w:val="single" w:sz="4" w:space="0" w:color="auto"/>
              <w:right w:val="nil"/>
            </w:tcBorders>
          </w:tcPr>
          <w:p w14:paraId="246CE1A4" w14:textId="77777777" w:rsidR="006E631B" w:rsidRPr="0031076C" w:rsidRDefault="006E631B" w:rsidP="00600A7A">
            <w:pPr>
              <w:pStyle w:val="adultliteracyactionplannormaltext"/>
              <w:spacing w:line="240" w:lineRule="auto"/>
              <w:jc w:val="center"/>
              <w:rPr>
                <w:sz w:val="20"/>
                <w:szCs w:val="20"/>
              </w:rPr>
            </w:pPr>
            <w:r>
              <w:rPr>
                <w:sz w:val="20"/>
                <w:szCs w:val="20"/>
              </w:rPr>
              <w:t>144</w:t>
            </w:r>
            <w:r>
              <w:rPr>
                <w:rStyle w:val="FootnoteReference"/>
                <w:sz w:val="20"/>
                <w:szCs w:val="20"/>
              </w:rPr>
              <w:footnoteReference w:id="8"/>
            </w:r>
          </w:p>
        </w:tc>
        <w:tc>
          <w:tcPr>
            <w:tcW w:w="847" w:type="dxa"/>
            <w:tcBorders>
              <w:top w:val="single" w:sz="4" w:space="0" w:color="auto"/>
              <w:left w:val="nil"/>
              <w:bottom w:val="single" w:sz="4" w:space="0" w:color="auto"/>
              <w:right w:val="nil"/>
            </w:tcBorders>
          </w:tcPr>
          <w:p w14:paraId="00191717" w14:textId="77777777" w:rsidR="006E631B" w:rsidRDefault="006E631B" w:rsidP="00600A7A">
            <w:pPr>
              <w:pStyle w:val="adultliteracyactionplannormaltext"/>
              <w:spacing w:line="240" w:lineRule="auto"/>
              <w:jc w:val="center"/>
              <w:rPr>
                <w:sz w:val="20"/>
                <w:szCs w:val="20"/>
              </w:rPr>
            </w:pPr>
            <w:r>
              <w:rPr>
                <w:sz w:val="20"/>
                <w:szCs w:val="20"/>
              </w:rPr>
              <w:t>301</w:t>
            </w:r>
          </w:p>
        </w:tc>
        <w:tc>
          <w:tcPr>
            <w:tcW w:w="847" w:type="dxa"/>
            <w:tcBorders>
              <w:top w:val="single" w:sz="4" w:space="0" w:color="auto"/>
              <w:left w:val="nil"/>
              <w:bottom w:val="single" w:sz="4" w:space="0" w:color="auto"/>
              <w:right w:val="single" w:sz="4" w:space="0" w:color="auto"/>
            </w:tcBorders>
          </w:tcPr>
          <w:p w14:paraId="5D977DE8" w14:textId="1DA9E6F5" w:rsidR="006E631B" w:rsidRPr="0031076C" w:rsidRDefault="00FF2EDC" w:rsidP="00600A7A">
            <w:pPr>
              <w:pStyle w:val="adultliteracyactionplannormaltext"/>
              <w:spacing w:line="240" w:lineRule="auto"/>
              <w:jc w:val="right"/>
              <w:rPr>
                <w:sz w:val="20"/>
                <w:szCs w:val="20"/>
              </w:rPr>
            </w:pPr>
            <w:r>
              <w:rPr>
                <w:sz w:val="20"/>
                <w:szCs w:val="20"/>
              </w:rPr>
              <w:t>851</w:t>
            </w:r>
          </w:p>
        </w:tc>
      </w:tr>
      <w:tr w:rsidR="006E631B" w14:paraId="17820C29" w14:textId="77777777" w:rsidTr="00232241">
        <w:tc>
          <w:tcPr>
            <w:tcW w:w="760" w:type="dxa"/>
          </w:tcPr>
          <w:p w14:paraId="2716E104" w14:textId="77777777" w:rsidR="006E631B" w:rsidRPr="0031076C" w:rsidRDefault="006E631B" w:rsidP="00600A7A">
            <w:pPr>
              <w:pStyle w:val="adultliteracyreportheading1"/>
              <w:numPr>
                <w:ilvl w:val="0"/>
                <w:numId w:val="35"/>
              </w:numPr>
              <w:spacing w:line="240" w:lineRule="auto"/>
              <w:rPr>
                <w:sz w:val="20"/>
                <w:szCs w:val="20"/>
              </w:rPr>
            </w:pPr>
          </w:p>
        </w:tc>
        <w:tc>
          <w:tcPr>
            <w:tcW w:w="2102" w:type="dxa"/>
          </w:tcPr>
          <w:p w14:paraId="33C31851" w14:textId="77777777" w:rsidR="006E631B" w:rsidRPr="0031076C" w:rsidRDefault="006E631B" w:rsidP="00600A7A">
            <w:pPr>
              <w:pStyle w:val="adultliteracyactionplannormaltext"/>
              <w:spacing w:line="240" w:lineRule="auto"/>
              <w:rPr>
                <w:sz w:val="20"/>
                <w:szCs w:val="20"/>
              </w:rPr>
            </w:pPr>
            <w:r>
              <w:rPr>
                <w:sz w:val="20"/>
                <w:szCs w:val="20"/>
              </w:rPr>
              <w:t>Increased employment outcomes for program participants</w:t>
            </w:r>
          </w:p>
        </w:tc>
        <w:tc>
          <w:tcPr>
            <w:tcW w:w="2513" w:type="dxa"/>
            <w:tcBorders>
              <w:top w:val="single" w:sz="4" w:space="0" w:color="auto"/>
              <w:bottom w:val="single" w:sz="6" w:space="0" w:color="000080"/>
              <w:right w:val="nil"/>
            </w:tcBorders>
          </w:tcPr>
          <w:p w14:paraId="5E88A84D" w14:textId="77777777" w:rsidR="006E631B" w:rsidRPr="0031076C" w:rsidRDefault="006E631B" w:rsidP="00600A7A">
            <w:pPr>
              <w:pStyle w:val="adultliteracyactionplannormaltext"/>
              <w:spacing w:line="240" w:lineRule="auto"/>
              <w:rPr>
                <w:sz w:val="20"/>
                <w:szCs w:val="20"/>
              </w:rPr>
            </w:pPr>
            <w:r>
              <w:rPr>
                <w:sz w:val="20"/>
                <w:szCs w:val="20"/>
              </w:rPr>
              <w:t>Number of clients gaining employment within three months of receiving support</w:t>
            </w:r>
          </w:p>
        </w:tc>
        <w:tc>
          <w:tcPr>
            <w:tcW w:w="1090" w:type="dxa"/>
            <w:tcBorders>
              <w:top w:val="single" w:sz="4" w:space="0" w:color="auto"/>
              <w:left w:val="nil"/>
              <w:bottom w:val="single" w:sz="6" w:space="0" w:color="000080"/>
              <w:right w:val="nil"/>
            </w:tcBorders>
          </w:tcPr>
          <w:p w14:paraId="3BAD79C0" w14:textId="22CD88B6" w:rsidR="006E631B" w:rsidRPr="0031076C" w:rsidRDefault="006E631B" w:rsidP="00600A7A">
            <w:pPr>
              <w:pStyle w:val="adultliteracyactionplannormaltext"/>
              <w:tabs>
                <w:tab w:val="left" w:pos="12"/>
              </w:tabs>
              <w:spacing w:line="240" w:lineRule="auto"/>
              <w:jc w:val="right"/>
              <w:rPr>
                <w:sz w:val="20"/>
                <w:szCs w:val="20"/>
              </w:rPr>
            </w:pPr>
            <w:r>
              <w:rPr>
                <w:sz w:val="20"/>
                <w:szCs w:val="20"/>
              </w:rPr>
              <w:t>69</w:t>
            </w:r>
          </w:p>
        </w:tc>
        <w:tc>
          <w:tcPr>
            <w:tcW w:w="841" w:type="dxa"/>
            <w:tcBorders>
              <w:top w:val="single" w:sz="4" w:space="0" w:color="auto"/>
              <w:left w:val="nil"/>
              <w:bottom w:val="single" w:sz="6" w:space="0" w:color="000080"/>
              <w:right w:val="nil"/>
            </w:tcBorders>
          </w:tcPr>
          <w:p w14:paraId="0924842F" w14:textId="77777777" w:rsidR="006E631B" w:rsidRPr="0031076C" w:rsidRDefault="006E631B" w:rsidP="00600A7A">
            <w:pPr>
              <w:pStyle w:val="adultliteracyactionplannormaltext"/>
              <w:spacing w:line="240" w:lineRule="auto"/>
              <w:jc w:val="center"/>
              <w:rPr>
                <w:sz w:val="20"/>
                <w:szCs w:val="20"/>
              </w:rPr>
            </w:pPr>
            <w:r>
              <w:rPr>
                <w:sz w:val="20"/>
                <w:szCs w:val="20"/>
              </w:rPr>
              <w:t>106</w:t>
            </w:r>
          </w:p>
        </w:tc>
        <w:tc>
          <w:tcPr>
            <w:tcW w:w="841" w:type="dxa"/>
            <w:tcBorders>
              <w:top w:val="single" w:sz="4" w:space="0" w:color="auto"/>
              <w:left w:val="nil"/>
              <w:bottom w:val="single" w:sz="6" w:space="0" w:color="000080"/>
              <w:right w:val="nil"/>
            </w:tcBorders>
          </w:tcPr>
          <w:p w14:paraId="58EFB2D9" w14:textId="77777777" w:rsidR="006E631B" w:rsidRPr="0031076C" w:rsidRDefault="006E631B" w:rsidP="00600A7A">
            <w:pPr>
              <w:pStyle w:val="adultliteracyactionplannormaltext"/>
              <w:spacing w:line="240" w:lineRule="auto"/>
              <w:jc w:val="center"/>
              <w:rPr>
                <w:sz w:val="20"/>
                <w:szCs w:val="20"/>
              </w:rPr>
            </w:pPr>
            <w:r>
              <w:rPr>
                <w:sz w:val="20"/>
                <w:szCs w:val="20"/>
              </w:rPr>
              <w:t>97</w:t>
            </w:r>
          </w:p>
        </w:tc>
        <w:tc>
          <w:tcPr>
            <w:tcW w:w="841" w:type="dxa"/>
            <w:tcBorders>
              <w:top w:val="single" w:sz="4" w:space="0" w:color="auto"/>
              <w:left w:val="nil"/>
              <w:bottom w:val="single" w:sz="6" w:space="0" w:color="000080"/>
              <w:right w:val="nil"/>
            </w:tcBorders>
          </w:tcPr>
          <w:p w14:paraId="7EAD1C60" w14:textId="2849B298" w:rsidR="006E631B" w:rsidRPr="0031076C" w:rsidRDefault="006E631B" w:rsidP="00600A7A">
            <w:pPr>
              <w:pStyle w:val="adultliteracyactionplannormaltext"/>
              <w:spacing w:line="240" w:lineRule="auto"/>
              <w:jc w:val="center"/>
              <w:rPr>
                <w:sz w:val="20"/>
                <w:szCs w:val="20"/>
              </w:rPr>
            </w:pPr>
            <w:r>
              <w:rPr>
                <w:sz w:val="20"/>
                <w:szCs w:val="20"/>
              </w:rPr>
              <w:t>38</w:t>
            </w:r>
            <w:r>
              <w:rPr>
                <w:rStyle w:val="FootnoteReference"/>
                <w:sz w:val="20"/>
                <w:szCs w:val="20"/>
              </w:rPr>
              <w:footnoteReference w:id="9"/>
            </w:r>
          </w:p>
        </w:tc>
        <w:tc>
          <w:tcPr>
            <w:tcW w:w="847" w:type="dxa"/>
            <w:tcBorders>
              <w:top w:val="single" w:sz="4" w:space="0" w:color="auto"/>
              <w:left w:val="nil"/>
              <w:bottom w:val="single" w:sz="6" w:space="0" w:color="000080"/>
              <w:right w:val="nil"/>
            </w:tcBorders>
          </w:tcPr>
          <w:p w14:paraId="52267E25" w14:textId="3580EFD0" w:rsidR="006E631B" w:rsidRDefault="006E631B" w:rsidP="00600A7A">
            <w:pPr>
              <w:pStyle w:val="adultliteracyactionplannormaltext"/>
              <w:spacing w:line="240" w:lineRule="auto"/>
              <w:jc w:val="center"/>
              <w:rPr>
                <w:sz w:val="20"/>
                <w:szCs w:val="20"/>
              </w:rPr>
            </w:pPr>
            <w:r>
              <w:rPr>
                <w:sz w:val="20"/>
                <w:szCs w:val="20"/>
              </w:rPr>
              <w:t>64</w:t>
            </w:r>
            <w:r w:rsidR="00AC5DAB">
              <w:rPr>
                <w:rStyle w:val="FootnoteReference"/>
                <w:sz w:val="20"/>
                <w:szCs w:val="20"/>
              </w:rPr>
              <w:footnoteReference w:id="10"/>
            </w:r>
          </w:p>
        </w:tc>
        <w:tc>
          <w:tcPr>
            <w:tcW w:w="847" w:type="dxa"/>
            <w:tcBorders>
              <w:top w:val="single" w:sz="4" w:space="0" w:color="auto"/>
              <w:left w:val="nil"/>
              <w:bottom w:val="single" w:sz="6" w:space="0" w:color="000080"/>
            </w:tcBorders>
          </w:tcPr>
          <w:p w14:paraId="29C2213E" w14:textId="656051B5" w:rsidR="006E631B" w:rsidRPr="0031076C" w:rsidRDefault="006E631B" w:rsidP="00600A7A">
            <w:pPr>
              <w:pStyle w:val="adultliteracyactionplannormaltext"/>
              <w:spacing w:line="240" w:lineRule="auto"/>
              <w:jc w:val="right"/>
              <w:rPr>
                <w:sz w:val="20"/>
                <w:szCs w:val="20"/>
              </w:rPr>
            </w:pPr>
            <w:r>
              <w:rPr>
                <w:sz w:val="20"/>
                <w:szCs w:val="20"/>
              </w:rPr>
              <w:t>3</w:t>
            </w:r>
            <w:r w:rsidR="00F64AC3">
              <w:rPr>
                <w:sz w:val="20"/>
                <w:szCs w:val="20"/>
              </w:rPr>
              <w:t>74</w:t>
            </w:r>
          </w:p>
        </w:tc>
      </w:tr>
      <w:tr w:rsidR="006E631B" w14:paraId="6BB19D0E" w14:textId="77777777" w:rsidTr="00232241">
        <w:tc>
          <w:tcPr>
            <w:tcW w:w="760" w:type="dxa"/>
          </w:tcPr>
          <w:p w14:paraId="7319430E" w14:textId="77777777" w:rsidR="006E631B" w:rsidRPr="0031076C" w:rsidRDefault="006E631B" w:rsidP="00600A7A">
            <w:pPr>
              <w:pStyle w:val="adultliteracyreportheading1"/>
              <w:numPr>
                <w:ilvl w:val="0"/>
                <w:numId w:val="35"/>
              </w:numPr>
              <w:spacing w:line="240" w:lineRule="auto"/>
              <w:rPr>
                <w:sz w:val="20"/>
                <w:szCs w:val="20"/>
              </w:rPr>
            </w:pPr>
          </w:p>
        </w:tc>
        <w:tc>
          <w:tcPr>
            <w:tcW w:w="2102" w:type="dxa"/>
          </w:tcPr>
          <w:p w14:paraId="2B2E58D6" w14:textId="77777777" w:rsidR="006E631B" w:rsidRPr="0031076C" w:rsidRDefault="006E631B" w:rsidP="00600A7A">
            <w:pPr>
              <w:pStyle w:val="adultliteracyactionplannormaltext"/>
              <w:spacing w:line="240" w:lineRule="auto"/>
              <w:rPr>
                <w:sz w:val="20"/>
                <w:szCs w:val="20"/>
              </w:rPr>
            </w:pPr>
            <w:r>
              <w:rPr>
                <w:sz w:val="20"/>
                <w:szCs w:val="20"/>
              </w:rPr>
              <w:t>Increased confidence and self-esteem levels of program participants</w:t>
            </w:r>
          </w:p>
        </w:tc>
        <w:tc>
          <w:tcPr>
            <w:tcW w:w="2513" w:type="dxa"/>
            <w:tcBorders>
              <w:bottom w:val="single" w:sz="6" w:space="0" w:color="000080"/>
              <w:right w:val="nil"/>
            </w:tcBorders>
          </w:tcPr>
          <w:p w14:paraId="2C12E12F" w14:textId="77777777" w:rsidR="006E631B" w:rsidRPr="0031076C" w:rsidRDefault="006E631B" w:rsidP="00600A7A">
            <w:pPr>
              <w:pStyle w:val="adultliteracyactionplannormaltext"/>
              <w:spacing w:line="240" w:lineRule="auto"/>
              <w:rPr>
                <w:sz w:val="20"/>
                <w:szCs w:val="20"/>
              </w:rPr>
            </w:pPr>
            <w:r>
              <w:rPr>
                <w:sz w:val="20"/>
                <w:szCs w:val="20"/>
              </w:rPr>
              <w:t>Number of literacy program participants demonstrating increased confidence and self-esteem</w:t>
            </w:r>
          </w:p>
        </w:tc>
        <w:tc>
          <w:tcPr>
            <w:tcW w:w="1931" w:type="dxa"/>
            <w:gridSpan w:val="2"/>
            <w:tcBorders>
              <w:left w:val="nil"/>
              <w:bottom w:val="single" w:sz="6" w:space="0" w:color="000080"/>
              <w:right w:val="nil"/>
            </w:tcBorders>
          </w:tcPr>
          <w:p w14:paraId="6B55A0F0" w14:textId="77777777" w:rsidR="006E631B" w:rsidRPr="0031076C" w:rsidRDefault="006E631B" w:rsidP="00600A7A">
            <w:pPr>
              <w:pStyle w:val="adultliteracyactionplannormaltext"/>
              <w:spacing w:line="240" w:lineRule="auto"/>
              <w:jc w:val="right"/>
              <w:rPr>
                <w:sz w:val="20"/>
                <w:szCs w:val="20"/>
              </w:rPr>
            </w:pPr>
            <w:r>
              <w:rPr>
                <w:sz w:val="20"/>
                <w:szCs w:val="20"/>
              </w:rPr>
              <w:t>Collection began in 2012-13</w:t>
            </w:r>
          </w:p>
        </w:tc>
        <w:tc>
          <w:tcPr>
            <w:tcW w:w="841" w:type="dxa"/>
            <w:tcBorders>
              <w:left w:val="nil"/>
              <w:bottom w:val="single" w:sz="6" w:space="0" w:color="000080"/>
              <w:right w:val="nil"/>
            </w:tcBorders>
          </w:tcPr>
          <w:p w14:paraId="4F0C015C" w14:textId="77777777" w:rsidR="006E631B" w:rsidRPr="0031076C" w:rsidRDefault="006E631B" w:rsidP="00600A7A">
            <w:pPr>
              <w:pStyle w:val="adultliteracyactionplannormaltext"/>
              <w:spacing w:line="240" w:lineRule="auto"/>
              <w:jc w:val="center"/>
              <w:rPr>
                <w:sz w:val="20"/>
                <w:szCs w:val="20"/>
              </w:rPr>
            </w:pPr>
            <w:r>
              <w:rPr>
                <w:sz w:val="20"/>
                <w:szCs w:val="20"/>
              </w:rPr>
              <w:t>121</w:t>
            </w:r>
          </w:p>
        </w:tc>
        <w:tc>
          <w:tcPr>
            <w:tcW w:w="841" w:type="dxa"/>
            <w:tcBorders>
              <w:left w:val="nil"/>
              <w:bottom w:val="single" w:sz="6" w:space="0" w:color="000080"/>
              <w:right w:val="nil"/>
            </w:tcBorders>
          </w:tcPr>
          <w:p w14:paraId="1A9D0F19" w14:textId="77777777" w:rsidR="006E631B" w:rsidRPr="0031076C" w:rsidRDefault="006E631B" w:rsidP="00600A7A">
            <w:pPr>
              <w:pStyle w:val="adultliteracyactionplannormaltext"/>
              <w:spacing w:line="240" w:lineRule="auto"/>
              <w:jc w:val="center"/>
              <w:rPr>
                <w:sz w:val="20"/>
                <w:szCs w:val="20"/>
              </w:rPr>
            </w:pPr>
            <w:r>
              <w:rPr>
                <w:sz w:val="20"/>
                <w:szCs w:val="20"/>
              </w:rPr>
              <w:t>51</w:t>
            </w:r>
            <w:r>
              <w:rPr>
                <w:rStyle w:val="FootnoteReference"/>
                <w:sz w:val="20"/>
                <w:szCs w:val="20"/>
              </w:rPr>
              <w:footnoteReference w:id="11"/>
            </w:r>
          </w:p>
        </w:tc>
        <w:tc>
          <w:tcPr>
            <w:tcW w:w="847" w:type="dxa"/>
            <w:tcBorders>
              <w:left w:val="nil"/>
              <w:bottom w:val="single" w:sz="6" w:space="0" w:color="000080"/>
              <w:right w:val="nil"/>
            </w:tcBorders>
          </w:tcPr>
          <w:p w14:paraId="16590268" w14:textId="1CE569CD" w:rsidR="006E631B" w:rsidRPr="00553C4F" w:rsidRDefault="00553C4F" w:rsidP="00553C4F">
            <w:pPr>
              <w:pStyle w:val="adultliteracyactionplannormaltext"/>
              <w:spacing w:line="240" w:lineRule="auto"/>
              <w:rPr>
                <w:sz w:val="20"/>
                <w:szCs w:val="20"/>
                <w:vertAlign w:val="superscript"/>
              </w:rPr>
            </w:pPr>
            <w:r>
              <w:rPr>
                <w:sz w:val="20"/>
                <w:szCs w:val="20"/>
                <w:vertAlign w:val="superscript"/>
              </w:rPr>
              <w:t xml:space="preserve">     </w:t>
            </w:r>
            <w:r>
              <w:rPr>
                <w:sz w:val="20"/>
                <w:szCs w:val="20"/>
              </w:rPr>
              <w:t>NA</w:t>
            </w:r>
            <w:r>
              <w:rPr>
                <w:sz w:val="20"/>
                <w:szCs w:val="20"/>
                <w:vertAlign w:val="superscript"/>
              </w:rPr>
              <w:t xml:space="preserve"> 11</w:t>
            </w:r>
          </w:p>
        </w:tc>
        <w:tc>
          <w:tcPr>
            <w:tcW w:w="847" w:type="dxa"/>
            <w:tcBorders>
              <w:left w:val="nil"/>
              <w:bottom w:val="single" w:sz="6" w:space="0" w:color="000080"/>
            </w:tcBorders>
          </w:tcPr>
          <w:p w14:paraId="6FBE1ED4" w14:textId="3B2B7B20" w:rsidR="006E631B" w:rsidRPr="0031076C" w:rsidRDefault="006E631B" w:rsidP="00600A7A">
            <w:pPr>
              <w:pStyle w:val="adultliteracyactionplannormaltext"/>
              <w:spacing w:line="240" w:lineRule="auto"/>
              <w:jc w:val="right"/>
              <w:rPr>
                <w:sz w:val="20"/>
                <w:szCs w:val="20"/>
              </w:rPr>
            </w:pPr>
            <w:r>
              <w:rPr>
                <w:sz w:val="20"/>
                <w:szCs w:val="20"/>
              </w:rPr>
              <w:t>17</w:t>
            </w:r>
            <w:r w:rsidR="007219E1">
              <w:rPr>
                <w:sz w:val="20"/>
                <w:szCs w:val="20"/>
              </w:rPr>
              <w:t>2</w:t>
            </w:r>
          </w:p>
        </w:tc>
      </w:tr>
      <w:tr w:rsidR="006E631B" w14:paraId="0D04389D" w14:textId="77777777" w:rsidTr="00232241">
        <w:tc>
          <w:tcPr>
            <w:tcW w:w="760" w:type="dxa"/>
          </w:tcPr>
          <w:p w14:paraId="17E30D9C" w14:textId="77777777" w:rsidR="006E631B" w:rsidRPr="0031076C" w:rsidRDefault="006E631B" w:rsidP="00600A7A">
            <w:pPr>
              <w:pStyle w:val="adultliteracyreportheading1"/>
              <w:numPr>
                <w:ilvl w:val="0"/>
                <w:numId w:val="35"/>
              </w:numPr>
              <w:spacing w:line="240" w:lineRule="auto"/>
              <w:rPr>
                <w:sz w:val="20"/>
                <w:szCs w:val="20"/>
              </w:rPr>
            </w:pPr>
          </w:p>
        </w:tc>
        <w:tc>
          <w:tcPr>
            <w:tcW w:w="2102" w:type="dxa"/>
          </w:tcPr>
          <w:p w14:paraId="7C8DE652" w14:textId="77777777" w:rsidR="006E631B" w:rsidRPr="0031076C" w:rsidRDefault="006E631B" w:rsidP="00600A7A">
            <w:pPr>
              <w:pStyle w:val="adultliteracyactionplannormaltext"/>
              <w:spacing w:line="240" w:lineRule="auto"/>
              <w:rPr>
                <w:sz w:val="20"/>
                <w:szCs w:val="20"/>
              </w:rPr>
            </w:pPr>
            <w:r>
              <w:rPr>
                <w:sz w:val="20"/>
                <w:szCs w:val="20"/>
              </w:rPr>
              <w:t>Increased number of trained volunteers with the capacity to provide literacy support to adult Tasmanians</w:t>
            </w:r>
          </w:p>
        </w:tc>
        <w:tc>
          <w:tcPr>
            <w:tcW w:w="2513" w:type="dxa"/>
            <w:tcBorders>
              <w:bottom w:val="single" w:sz="6" w:space="0" w:color="000080"/>
              <w:right w:val="nil"/>
            </w:tcBorders>
          </w:tcPr>
          <w:p w14:paraId="6AC9D105" w14:textId="77777777" w:rsidR="006E631B" w:rsidRPr="0031076C" w:rsidRDefault="006E631B" w:rsidP="00600A7A">
            <w:pPr>
              <w:pStyle w:val="adultliteracyactionplannormaltext"/>
              <w:spacing w:line="240" w:lineRule="auto"/>
              <w:rPr>
                <w:sz w:val="20"/>
                <w:szCs w:val="20"/>
              </w:rPr>
            </w:pPr>
            <w:r>
              <w:rPr>
                <w:sz w:val="20"/>
                <w:szCs w:val="20"/>
              </w:rPr>
              <w:t>Number of trained literacy volunteers registered with LINC Tasmania</w:t>
            </w:r>
          </w:p>
        </w:tc>
        <w:tc>
          <w:tcPr>
            <w:tcW w:w="1090" w:type="dxa"/>
            <w:tcBorders>
              <w:left w:val="nil"/>
              <w:bottom w:val="single" w:sz="6" w:space="0" w:color="000080"/>
              <w:right w:val="nil"/>
            </w:tcBorders>
          </w:tcPr>
          <w:p w14:paraId="5B64A91F" w14:textId="77777777" w:rsidR="006E631B" w:rsidRPr="0031076C" w:rsidRDefault="006E631B" w:rsidP="00600A7A">
            <w:pPr>
              <w:pStyle w:val="adultliteracyactionplannormaltext"/>
              <w:spacing w:line="240" w:lineRule="auto"/>
              <w:jc w:val="right"/>
              <w:rPr>
                <w:sz w:val="20"/>
                <w:szCs w:val="20"/>
              </w:rPr>
            </w:pPr>
            <w:r>
              <w:rPr>
                <w:sz w:val="20"/>
                <w:szCs w:val="20"/>
              </w:rPr>
              <w:t>394</w:t>
            </w:r>
          </w:p>
        </w:tc>
        <w:tc>
          <w:tcPr>
            <w:tcW w:w="841" w:type="dxa"/>
            <w:tcBorders>
              <w:left w:val="nil"/>
              <w:bottom w:val="single" w:sz="6" w:space="0" w:color="000080"/>
              <w:right w:val="nil"/>
            </w:tcBorders>
          </w:tcPr>
          <w:p w14:paraId="3FB8F14A" w14:textId="77777777" w:rsidR="006E631B" w:rsidRPr="0031076C" w:rsidRDefault="006E631B" w:rsidP="00600A7A">
            <w:pPr>
              <w:pStyle w:val="adultliteracyactionplannormaltext"/>
              <w:spacing w:line="240" w:lineRule="auto"/>
              <w:jc w:val="center"/>
              <w:rPr>
                <w:sz w:val="20"/>
                <w:szCs w:val="20"/>
              </w:rPr>
            </w:pPr>
            <w:r>
              <w:rPr>
                <w:sz w:val="20"/>
                <w:szCs w:val="20"/>
              </w:rPr>
              <w:t>529</w:t>
            </w:r>
          </w:p>
        </w:tc>
        <w:tc>
          <w:tcPr>
            <w:tcW w:w="841" w:type="dxa"/>
            <w:tcBorders>
              <w:left w:val="nil"/>
              <w:bottom w:val="single" w:sz="6" w:space="0" w:color="000080"/>
              <w:right w:val="nil"/>
            </w:tcBorders>
          </w:tcPr>
          <w:p w14:paraId="350D745B" w14:textId="77777777" w:rsidR="006E631B" w:rsidRPr="0031076C" w:rsidRDefault="006E631B" w:rsidP="00600A7A">
            <w:pPr>
              <w:pStyle w:val="adultliteracyactionplannormaltext"/>
              <w:spacing w:line="240" w:lineRule="auto"/>
              <w:jc w:val="center"/>
              <w:rPr>
                <w:sz w:val="20"/>
                <w:szCs w:val="20"/>
              </w:rPr>
            </w:pPr>
            <w:r>
              <w:rPr>
                <w:sz w:val="20"/>
                <w:szCs w:val="20"/>
              </w:rPr>
              <w:t>684</w:t>
            </w:r>
          </w:p>
        </w:tc>
        <w:tc>
          <w:tcPr>
            <w:tcW w:w="841" w:type="dxa"/>
            <w:tcBorders>
              <w:left w:val="nil"/>
              <w:bottom w:val="single" w:sz="6" w:space="0" w:color="000080"/>
              <w:right w:val="nil"/>
            </w:tcBorders>
          </w:tcPr>
          <w:p w14:paraId="6035A40B" w14:textId="321913AE" w:rsidR="006E631B" w:rsidRPr="0031076C" w:rsidRDefault="006E631B" w:rsidP="00600A7A">
            <w:pPr>
              <w:pStyle w:val="adultliteracyactionplannormaltext"/>
              <w:spacing w:line="240" w:lineRule="auto"/>
              <w:jc w:val="center"/>
              <w:rPr>
                <w:sz w:val="20"/>
                <w:szCs w:val="20"/>
              </w:rPr>
            </w:pPr>
            <w:r w:rsidRPr="00232241">
              <w:rPr>
                <w:sz w:val="20"/>
                <w:szCs w:val="20"/>
              </w:rPr>
              <w:t>9</w:t>
            </w:r>
            <w:r w:rsidR="004548C6" w:rsidRPr="00232241">
              <w:rPr>
                <w:sz w:val="20"/>
                <w:szCs w:val="20"/>
              </w:rPr>
              <w:t>40</w:t>
            </w:r>
          </w:p>
        </w:tc>
        <w:tc>
          <w:tcPr>
            <w:tcW w:w="847" w:type="dxa"/>
            <w:tcBorders>
              <w:left w:val="nil"/>
              <w:bottom w:val="single" w:sz="6" w:space="0" w:color="000080"/>
              <w:right w:val="nil"/>
            </w:tcBorders>
          </w:tcPr>
          <w:p w14:paraId="04E323CC" w14:textId="0277B262" w:rsidR="006E631B" w:rsidRPr="00232241" w:rsidRDefault="006E631B" w:rsidP="00600A7A">
            <w:pPr>
              <w:pStyle w:val="adultliteracyactionplannormaltext"/>
              <w:spacing w:line="240" w:lineRule="auto"/>
              <w:jc w:val="center"/>
              <w:rPr>
                <w:sz w:val="20"/>
                <w:szCs w:val="20"/>
                <w:vertAlign w:val="superscript"/>
              </w:rPr>
            </w:pPr>
            <w:r>
              <w:rPr>
                <w:sz w:val="20"/>
                <w:szCs w:val="20"/>
              </w:rPr>
              <w:t>1131</w:t>
            </w:r>
          </w:p>
        </w:tc>
        <w:tc>
          <w:tcPr>
            <w:tcW w:w="847" w:type="dxa"/>
            <w:tcBorders>
              <w:left w:val="nil"/>
              <w:bottom w:val="single" w:sz="6" w:space="0" w:color="000080"/>
            </w:tcBorders>
          </w:tcPr>
          <w:p w14:paraId="18E10EDF" w14:textId="0714D39B" w:rsidR="006E631B" w:rsidRPr="0031076C" w:rsidRDefault="00FF2EDC" w:rsidP="00600A7A">
            <w:pPr>
              <w:pStyle w:val="adultliteracyactionplannormaltext"/>
              <w:spacing w:line="240" w:lineRule="auto"/>
              <w:jc w:val="right"/>
              <w:rPr>
                <w:sz w:val="20"/>
                <w:szCs w:val="20"/>
              </w:rPr>
            </w:pPr>
            <w:r>
              <w:rPr>
                <w:sz w:val="20"/>
                <w:szCs w:val="20"/>
              </w:rPr>
              <w:t>1131</w:t>
            </w:r>
            <w:r w:rsidR="00600A7A" w:rsidRPr="00232241">
              <w:rPr>
                <w:rStyle w:val="FootnoteReference"/>
                <w:sz w:val="20"/>
                <w:szCs w:val="20"/>
              </w:rPr>
              <w:footnoteReference w:id="12"/>
            </w:r>
          </w:p>
        </w:tc>
      </w:tr>
      <w:tr w:rsidR="006E631B" w14:paraId="20D0A8CE" w14:textId="77777777" w:rsidTr="00232241">
        <w:tc>
          <w:tcPr>
            <w:tcW w:w="760" w:type="dxa"/>
          </w:tcPr>
          <w:p w14:paraId="75FC89F7" w14:textId="77777777" w:rsidR="006E631B" w:rsidRPr="0031076C" w:rsidRDefault="006E631B" w:rsidP="00600A7A">
            <w:pPr>
              <w:pStyle w:val="adultliteracyreportheading1"/>
              <w:numPr>
                <w:ilvl w:val="0"/>
                <w:numId w:val="35"/>
              </w:numPr>
              <w:spacing w:line="240" w:lineRule="auto"/>
              <w:rPr>
                <w:sz w:val="20"/>
                <w:szCs w:val="20"/>
              </w:rPr>
            </w:pPr>
          </w:p>
        </w:tc>
        <w:tc>
          <w:tcPr>
            <w:tcW w:w="2102" w:type="dxa"/>
          </w:tcPr>
          <w:p w14:paraId="7445CC01" w14:textId="77777777" w:rsidR="006E631B" w:rsidRPr="0031076C" w:rsidRDefault="006E631B" w:rsidP="00600A7A">
            <w:pPr>
              <w:pStyle w:val="adultliteracyactionplannormaltext"/>
              <w:spacing w:line="240" w:lineRule="auto"/>
              <w:rPr>
                <w:sz w:val="20"/>
                <w:szCs w:val="20"/>
              </w:rPr>
            </w:pPr>
            <w:r>
              <w:rPr>
                <w:sz w:val="20"/>
                <w:szCs w:val="20"/>
              </w:rPr>
              <w:t>Increased number of apprentices and trainees assisted with literacy and numeracy support</w:t>
            </w:r>
          </w:p>
        </w:tc>
        <w:tc>
          <w:tcPr>
            <w:tcW w:w="2513" w:type="dxa"/>
            <w:tcBorders>
              <w:bottom w:val="single" w:sz="6" w:space="0" w:color="000080"/>
              <w:right w:val="nil"/>
            </w:tcBorders>
          </w:tcPr>
          <w:p w14:paraId="34B02532" w14:textId="77777777" w:rsidR="006E631B" w:rsidRPr="0031076C" w:rsidRDefault="006E631B" w:rsidP="00600A7A">
            <w:pPr>
              <w:pStyle w:val="adultliteracyactionplannormaltext"/>
              <w:spacing w:line="240" w:lineRule="auto"/>
              <w:rPr>
                <w:sz w:val="20"/>
                <w:szCs w:val="20"/>
              </w:rPr>
            </w:pPr>
            <w:r>
              <w:rPr>
                <w:sz w:val="20"/>
                <w:szCs w:val="20"/>
              </w:rPr>
              <w:t>Number of apprentices and trainees accessing additional literacy and numeracy support</w:t>
            </w:r>
          </w:p>
        </w:tc>
        <w:tc>
          <w:tcPr>
            <w:tcW w:w="1090" w:type="dxa"/>
            <w:tcBorders>
              <w:left w:val="nil"/>
              <w:bottom w:val="single" w:sz="6" w:space="0" w:color="000080"/>
              <w:right w:val="nil"/>
            </w:tcBorders>
          </w:tcPr>
          <w:p w14:paraId="648FB91E" w14:textId="77777777" w:rsidR="006E631B" w:rsidRPr="0031076C" w:rsidRDefault="006E631B" w:rsidP="00600A7A">
            <w:pPr>
              <w:pStyle w:val="adultliteracyactionplannormaltext"/>
              <w:spacing w:line="240" w:lineRule="auto"/>
              <w:jc w:val="right"/>
              <w:rPr>
                <w:sz w:val="20"/>
                <w:szCs w:val="20"/>
              </w:rPr>
            </w:pPr>
            <w:r>
              <w:rPr>
                <w:sz w:val="20"/>
                <w:szCs w:val="20"/>
              </w:rPr>
              <w:t>201</w:t>
            </w:r>
          </w:p>
        </w:tc>
        <w:tc>
          <w:tcPr>
            <w:tcW w:w="841" w:type="dxa"/>
            <w:tcBorders>
              <w:left w:val="nil"/>
              <w:bottom w:val="single" w:sz="6" w:space="0" w:color="000080"/>
              <w:right w:val="nil"/>
            </w:tcBorders>
          </w:tcPr>
          <w:p w14:paraId="78BD9873" w14:textId="77777777" w:rsidR="006E631B" w:rsidRPr="0031076C" w:rsidRDefault="006E631B" w:rsidP="00600A7A">
            <w:pPr>
              <w:pStyle w:val="adultliteracyactionplannormaltext"/>
              <w:spacing w:line="240" w:lineRule="auto"/>
              <w:jc w:val="center"/>
              <w:rPr>
                <w:sz w:val="20"/>
                <w:szCs w:val="20"/>
              </w:rPr>
            </w:pPr>
            <w:r>
              <w:rPr>
                <w:sz w:val="20"/>
                <w:szCs w:val="20"/>
              </w:rPr>
              <w:t>120</w:t>
            </w:r>
          </w:p>
        </w:tc>
        <w:tc>
          <w:tcPr>
            <w:tcW w:w="841" w:type="dxa"/>
            <w:tcBorders>
              <w:left w:val="nil"/>
              <w:bottom w:val="single" w:sz="6" w:space="0" w:color="000080"/>
              <w:right w:val="nil"/>
            </w:tcBorders>
          </w:tcPr>
          <w:p w14:paraId="1C8E6AD7" w14:textId="77777777" w:rsidR="006E631B" w:rsidRPr="0031076C" w:rsidRDefault="006E631B" w:rsidP="00600A7A">
            <w:pPr>
              <w:pStyle w:val="adultliteracyactionplannormaltext"/>
              <w:spacing w:line="240" w:lineRule="auto"/>
              <w:jc w:val="center"/>
              <w:rPr>
                <w:sz w:val="20"/>
                <w:szCs w:val="20"/>
              </w:rPr>
            </w:pPr>
            <w:r>
              <w:rPr>
                <w:sz w:val="20"/>
                <w:szCs w:val="20"/>
              </w:rPr>
              <w:t>124</w:t>
            </w:r>
          </w:p>
        </w:tc>
        <w:tc>
          <w:tcPr>
            <w:tcW w:w="841" w:type="dxa"/>
            <w:tcBorders>
              <w:left w:val="nil"/>
              <w:bottom w:val="single" w:sz="6" w:space="0" w:color="000080"/>
              <w:right w:val="nil"/>
            </w:tcBorders>
          </w:tcPr>
          <w:p w14:paraId="1EA585B6" w14:textId="77777777" w:rsidR="006E631B" w:rsidRPr="0031076C" w:rsidRDefault="006E631B" w:rsidP="00600A7A">
            <w:pPr>
              <w:pStyle w:val="adultliteracyactionplannormaltext"/>
              <w:spacing w:line="240" w:lineRule="auto"/>
              <w:jc w:val="center"/>
              <w:rPr>
                <w:sz w:val="20"/>
                <w:szCs w:val="20"/>
              </w:rPr>
            </w:pPr>
            <w:r>
              <w:rPr>
                <w:sz w:val="20"/>
                <w:szCs w:val="20"/>
              </w:rPr>
              <w:t>103</w:t>
            </w:r>
          </w:p>
        </w:tc>
        <w:tc>
          <w:tcPr>
            <w:tcW w:w="847" w:type="dxa"/>
            <w:tcBorders>
              <w:left w:val="nil"/>
              <w:bottom w:val="single" w:sz="6" w:space="0" w:color="000080"/>
              <w:right w:val="nil"/>
            </w:tcBorders>
          </w:tcPr>
          <w:p w14:paraId="4F075528" w14:textId="2A885A67" w:rsidR="006E631B" w:rsidRDefault="00232241" w:rsidP="00600A7A">
            <w:pPr>
              <w:pStyle w:val="adultliteracyactionplannormaltext"/>
              <w:spacing w:line="240" w:lineRule="auto"/>
              <w:jc w:val="center"/>
              <w:rPr>
                <w:sz w:val="20"/>
                <w:szCs w:val="20"/>
              </w:rPr>
            </w:pPr>
            <w:r>
              <w:rPr>
                <w:sz w:val="20"/>
                <w:szCs w:val="20"/>
              </w:rPr>
              <w:t>NA</w:t>
            </w:r>
          </w:p>
        </w:tc>
        <w:tc>
          <w:tcPr>
            <w:tcW w:w="847" w:type="dxa"/>
            <w:tcBorders>
              <w:left w:val="nil"/>
              <w:bottom w:val="single" w:sz="6" w:space="0" w:color="000080"/>
            </w:tcBorders>
          </w:tcPr>
          <w:p w14:paraId="675AC8A7" w14:textId="77777777" w:rsidR="006E631B" w:rsidRPr="0031076C" w:rsidRDefault="006E631B" w:rsidP="00600A7A">
            <w:pPr>
              <w:pStyle w:val="adultliteracyactionplannormaltext"/>
              <w:spacing w:line="240" w:lineRule="auto"/>
              <w:jc w:val="right"/>
              <w:rPr>
                <w:sz w:val="20"/>
                <w:szCs w:val="20"/>
              </w:rPr>
            </w:pPr>
            <w:r>
              <w:rPr>
                <w:sz w:val="20"/>
                <w:szCs w:val="20"/>
              </w:rPr>
              <w:t>548</w:t>
            </w:r>
          </w:p>
        </w:tc>
      </w:tr>
      <w:tr w:rsidR="006E631B" w14:paraId="45025F2C" w14:textId="77777777" w:rsidTr="00232241">
        <w:tc>
          <w:tcPr>
            <w:tcW w:w="760" w:type="dxa"/>
          </w:tcPr>
          <w:p w14:paraId="7FE89D28" w14:textId="77777777" w:rsidR="006E631B" w:rsidRPr="0031076C" w:rsidRDefault="006E631B" w:rsidP="00600A7A">
            <w:pPr>
              <w:pStyle w:val="adultliteracyreportheading1"/>
              <w:numPr>
                <w:ilvl w:val="0"/>
                <w:numId w:val="35"/>
              </w:numPr>
              <w:spacing w:line="240" w:lineRule="auto"/>
              <w:rPr>
                <w:sz w:val="20"/>
                <w:szCs w:val="20"/>
              </w:rPr>
            </w:pPr>
          </w:p>
        </w:tc>
        <w:tc>
          <w:tcPr>
            <w:tcW w:w="2102" w:type="dxa"/>
          </w:tcPr>
          <w:p w14:paraId="19E1FBD3" w14:textId="77777777" w:rsidR="006E631B" w:rsidRPr="0031076C" w:rsidRDefault="006E631B" w:rsidP="00600A7A">
            <w:pPr>
              <w:pStyle w:val="adultliteracyactionplannormaltext"/>
              <w:spacing w:line="240" w:lineRule="auto"/>
              <w:rPr>
                <w:sz w:val="20"/>
                <w:szCs w:val="20"/>
              </w:rPr>
            </w:pPr>
            <w:r>
              <w:rPr>
                <w:sz w:val="20"/>
                <w:szCs w:val="20"/>
              </w:rPr>
              <w:t>Three Adult Literacy Coordinators working with the Department of Justice to provide support and training to prisoners and offenders serving community orders</w:t>
            </w:r>
          </w:p>
        </w:tc>
        <w:tc>
          <w:tcPr>
            <w:tcW w:w="2513" w:type="dxa"/>
            <w:tcBorders>
              <w:right w:val="nil"/>
            </w:tcBorders>
          </w:tcPr>
          <w:p w14:paraId="0D867D89" w14:textId="77777777" w:rsidR="006E631B" w:rsidRPr="0031076C" w:rsidRDefault="006E631B" w:rsidP="00600A7A">
            <w:pPr>
              <w:pStyle w:val="adultliteracyactionplannormaltext"/>
              <w:spacing w:line="240" w:lineRule="auto"/>
              <w:rPr>
                <w:sz w:val="20"/>
                <w:szCs w:val="20"/>
              </w:rPr>
            </w:pPr>
            <w:r>
              <w:rPr>
                <w:sz w:val="20"/>
                <w:szCs w:val="20"/>
              </w:rPr>
              <w:t>Number of prisoners and offenders receiving literacy support</w:t>
            </w:r>
          </w:p>
        </w:tc>
        <w:tc>
          <w:tcPr>
            <w:tcW w:w="1090" w:type="dxa"/>
            <w:tcBorders>
              <w:left w:val="nil"/>
              <w:right w:val="nil"/>
            </w:tcBorders>
          </w:tcPr>
          <w:p w14:paraId="7B8AA6DD" w14:textId="77777777" w:rsidR="006E631B" w:rsidRPr="0031076C" w:rsidRDefault="006E631B" w:rsidP="00600A7A">
            <w:pPr>
              <w:pStyle w:val="adultliteracyactionplannormaltext"/>
              <w:spacing w:line="240" w:lineRule="auto"/>
              <w:jc w:val="right"/>
              <w:rPr>
                <w:sz w:val="20"/>
                <w:szCs w:val="20"/>
              </w:rPr>
            </w:pPr>
            <w:r>
              <w:rPr>
                <w:sz w:val="20"/>
                <w:szCs w:val="20"/>
              </w:rPr>
              <w:t>Collection began in 2011-12</w:t>
            </w:r>
          </w:p>
        </w:tc>
        <w:tc>
          <w:tcPr>
            <w:tcW w:w="841" w:type="dxa"/>
            <w:tcBorders>
              <w:left w:val="nil"/>
              <w:right w:val="nil"/>
            </w:tcBorders>
          </w:tcPr>
          <w:p w14:paraId="11307209" w14:textId="77777777" w:rsidR="006E631B" w:rsidRPr="0031076C" w:rsidRDefault="006E631B" w:rsidP="00600A7A">
            <w:pPr>
              <w:pStyle w:val="adultliteracyactionplannormaltext"/>
              <w:spacing w:line="240" w:lineRule="auto"/>
              <w:jc w:val="center"/>
              <w:rPr>
                <w:sz w:val="20"/>
                <w:szCs w:val="20"/>
              </w:rPr>
            </w:pPr>
            <w:r>
              <w:rPr>
                <w:sz w:val="20"/>
                <w:szCs w:val="20"/>
              </w:rPr>
              <w:t>283</w:t>
            </w:r>
          </w:p>
        </w:tc>
        <w:tc>
          <w:tcPr>
            <w:tcW w:w="841" w:type="dxa"/>
            <w:tcBorders>
              <w:left w:val="nil"/>
              <w:right w:val="nil"/>
            </w:tcBorders>
          </w:tcPr>
          <w:p w14:paraId="0A937F97" w14:textId="77777777" w:rsidR="006E631B" w:rsidRPr="0031076C" w:rsidRDefault="006E631B" w:rsidP="00600A7A">
            <w:pPr>
              <w:pStyle w:val="adultliteracyactionplannormaltext"/>
              <w:spacing w:line="240" w:lineRule="auto"/>
              <w:jc w:val="center"/>
              <w:rPr>
                <w:sz w:val="20"/>
                <w:szCs w:val="20"/>
              </w:rPr>
            </w:pPr>
            <w:r>
              <w:rPr>
                <w:sz w:val="20"/>
                <w:szCs w:val="20"/>
              </w:rPr>
              <w:t>87</w:t>
            </w:r>
            <w:r>
              <w:rPr>
                <w:rStyle w:val="FootnoteReference"/>
                <w:sz w:val="20"/>
                <w:szCs w:val="20"/>
              </w:rPr>
              <w:footnoteReference w:id="13"/>
            </w:r>
          </w:p>
        </w:tc>
        <w:tc>
          <w:tcPr>
            <w:tcW w:w="841" w:type="dxa"/>
            <w:tcBorders>
              <w:left w:val="nil"/>
              <w:right w:val="nil"/>
            </w:tcBorders>
          </w:tcPr>
          <w:p w14:paraId="57927FCC" w14:textId="16FFA937" w:rsidR="006E631B" w:rsidRPr="0031076C" w:rsidRDefault="006E631B" w:rsidP="00600A7A">
            <w:pPr>
              <w:pStyle w:val="adultliteracyactionplannormaltext"/>
              <w:spacing w:line="240" w:lineRule="auto"/>
              <w:jc w:val="center"/>
              <w:rPr>
                <w:sz w:val="20"/>
                <w:szCs w:val="20"/>
              </w:rPr>
            </w:pPr>
            <w:r w:rsidRPr="00232241">
              <w:rPr>
                <w:sz w:val="20"/>
                <w:szCs w:val="20"/>
              </w:rPr>
              <w:t>90</w:t>
            </w:r>
            <w:r>
              <w:rPr>
                <w:rStyle w:val="FootnoteReference"/>
                <w:sz w:val="20"/>
                <w:szCs w:val="20"/>
              </w:rPr>
              <w:footnoteReference w:id="14"/>
            </w:r>
          </w:p>
        </w:tc>
        <w:tc>
          <w:tcPr>
            <w:tcW w:w="847" w:type="dxa"/>
            <w:tcBorders>
              <w:left w:val="nil"/>
              <w:right w:val="nil"/>
            </w:tcBorders>
          </w:tcPr>
          <w:p w14:paraId="2A3D9AF0" w14:textId="77777777" w:rsidR="006E631B" w:rsidRDefault="006E631B" w:rsidP="00600A7A">
            <w:pPr>
              <w:pStyle w:val="adultliteracyactionplannormaltext"/>
              <w:spacing w:line="240" w:lineRule="auto"/>
              <w:jc w:val="center"/>
              <w:rPr>
                <w:sz w:val="20"/>
                <w:szCs w:val="20"/>
              </w:rPr>
            </w:pPr>
            <w:r>
              <w:rPr>
                <w:sz w:val="20"/>
                <w:szCs w:val="20"/>
              </w:rPr>
              <w:t>222</w:t>
            </w:r>
          </w:p>
        </w:tc>
        <w:tc>
          <w:tcPr>
            <w:tcW w:w="847" w:type="dxa"/>
            <w:tcBorders>
              <w:left w:val="nil"/>
            </w:tcBorders>
          </w:tcPr>
          <w:p w14:paraId="186DBD43" w14:textId="07000695" w:rsidR="006E631B" w:rsidRPr="0031076C" w:rsidRDefault="00D80968" w:rsidP="00600A7A">
            <w:pPr>
              <w:pStyle w:val="adultliteracyactionplannormaltext"/>
              <w:spacing w:line="240" w:lineRule="auto"/>
              <w:jc w:val="right"/>
              <w:rPr>
                <w:sz w:val="20"/>
                <w:szCs w:val="20"/>
              </w:rPr>
            </w:pPr>
            <w:r>
              <w:rPr>
                <w:sz w:val="20"/>
                <w:szCs w:val="20"/>
              </w:rPr>
              <w:t>NA</w:t>
            </w:r>
            <w:r w:rsidR="007219E1">
              <w:rPr>
                <w:rStyle w:val="FootnoteReference"/>
                <w:sz w:val="20"/>
                <w:szCs w:val="20"/>
              </w:rPr>
              <w:footnoteReference w:id="15"/>
            </w:r>
          </w:p>
        </w:tc>
      </w:tr>
    </w:tbl>
    <w:p w14:paraId="0709FECB" w14:textId="77777777" w:rsidR="00EB10E3" w:rsidRDefault="00EB10E3" w:rsidP="00600A7A">
      <w:pPr>
        <w:pStyle w:val="adultliteracyreportheading1"/>
        <w:spacing w:line="240" w:lineRule="auto"/>
      </w:pPr>
    </w:p>
    <w:p w14:paraId="25806320" w14:textId="77777777" w:rsidR="00A23480" w:rsidRDefault="00A23480" w:rsidP="00600A7A">
      <w:pPr>
        <w:pStyle w:val="StyleLeft0cm1"/>
        <w:spacing w:line="240" w:lineRule="auto"/>
      </w:pPr>
    </w:p>
    <w:p w14:paraId="49679100" w14:textId="77777777" w:rsidR="00D76740" w:rsidRPr="00522967" w:rsidRDefault="00D76740" w:rsidP="00600A7A">
      <w:pPr>
        <w:pStyle w:val="Heading1"/>
        <w:numPr>
          <w:ilvl w:val="0"/>
          <w:numId w:val="0"/>
        </w:numPr>
        <w:spacing w:line="240" w:lineRule="auto"/>
        <w:rPr>
          <w:b w:val="0"/>
        </w:rPr>
        <w:sectPr w:rsidR="00D76740" w:rsidRPr="00522967" w:rsidSect="0026595A">
          <w:pgSz w:w="11906" w:h="16838"/>
          <w:pgMar w:top="720" w:right="720" w:bottom="720" w:left="720" w:header="708" w:footer="209" w:gutter="0"/>
          <w:cols w:space="708"/>
          <w:docGrid w:linePitch="360"/>
        </w:sectPr>
      </w:pPr>
    </w:p>
    <w:p w14:paraId="253286B1" w14:textId="77777777" w:rsidR="00C86988" w:rsidRDefault="00C86988" w:rsidP="00600A7A">
      <w:pPr>
        <w:pStyle w:val="StyleLeft0cm1"/>
        <w:spacing w:line="240" w:lineRule="auto"/>
      </w:pPr>
    </w:p>
    <w:sectPr w:rsidR="00C86988" w:rsidSect="0026595A">
      <w:headerReference w:type="default" r:id="rId20"/>
      <w:pgSz w:w="11906" w:h="16838"/>
      <w:pgMar w:top="907" w:right="794" w:bottom="90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8E8B6" w14:textId="77777777" w:rsidR="009859F7" w:rsidRDefault="009859F7" w:rsidP="00184322">
      <w:r>
        <w:separator/>
      </w:r>
    </w:p>
  </w:endnote>
  <w:endnote w:type="continuationSeparator" w:id="0">
    <w:p w14:paraId="4B1A83A8" w14:textId="77777777" w:rsidR="009859F7" w:rsidRDefault="009859F7" w:rsidP="0018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3000003" w:usb1="00000000" w:usb2="00000000" w:usb3="00000000" w:csb0="00000001" w:csb1="00000000"/>
  </w:font>
  <w:font w:name="GillSans">
    <w:altName w:val="Lucida Sans Unicode"/>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1D404" w14:textId="77777777" w:rsidR="00271802" w:rsidRDefault="00271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2A602" w14:textId="7A0F9A48" w:rsidR="00DC7558" w:rsidRDefault="00313F49">
    <w:pPr>
      <w:pStyle w:val="Footer"/>
    </w:pPr>
    <w:r>
      <w:t>Adult Literacy Action Plan 2010-14: Annual Report 201</w:t>
    </w:r>
    <w:r w:rsidR="00B15FD4">
      <w:t>4-15</w:t>
    </w:r>
    <w:r w:rsidR="001C190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7B85" w14:textId="1C5374D9" w:rsidR="00997E8A" w:rsidRDefault="00997E8A" w:rsidP="00271802">
    <w:pPr>
      <w:pStyle w:val="Footer"/>
      <w:pBdr>
        <w:top w:val="none" w:sz="0" w:space="0" w:color="auto"/>
      </w:pBdr>
    </w:pPr>
    <w:r>
      <w:rPr>
        <w:noProof/>
        <w:lang w:eastAsia="en-AU"/>
      </w:rPr>
      <w:drawing>
        <wp:anchor distT="0" distB="0" distL="114300" distR="114300" simplePos="0" relativeHeight="251660800" behindDoc="0" locked="0" layoutInCell="1" allowOverlap="1" wp14:anchorId="48B66FF0" wp14:editId="63461BD2">
          <wp:simplePos x="0" y="0"/>
          <wp:positionH relativeFrom="column">
            <wp:posOffset>5762625</wp:posOffset>
          </wp:positionH>
          <wp:positionV relativeFrom="paragraph">
            <wp:posOffset>-609600</wp:posOffset>
          </wp:positionV>
          <wp:extent cx="967563" cy="896391"/>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Tas-Gov_no-tag_CMYK_v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563" cy="896391"/>
                  </a:xfrm>
                  <a:prstGeom prst="rect">
                    <a:avLst/>
                  </a:prstGeom>
                </pic:spPr>
              </pic:pic>
            </a:graphicData>
          </a:graphic>
          <wp14:sizeRelH relativeFrom="page">
            <wp14:pctWidth>0</wp14:pctWidth>
          </wp14:sizeRelH>
          <wp14:sizeRelV relativeFrom="page">
            <wp14:pctHeight>0</wp14:pctHeight>
          </wp14:sizeRelV>
        </wp:anchor>
      </w:drawing>
    </w:r>
    <w:r>
      <w:rPr>
        <w:rFonts w:ascii="GillSans" w:hAnsi="GillSans"/>
        <w:noProof/>
        <w:lang w:eastAsia="en-AU"/>
      </w:rPr>
      <w:drawing>
        <wp:anchor distT="0" distB="0" distL="114300" distR="114300" simplePos="0" relativeHeight="251657728" behindDoc="0" locked="0" layoutInCell="1" allowOverlap="1" wp14:anchorId="3C574DB8" wp14:editId="458C7766">
          <wp:simplePos x="0" y="0"/>
          <wp:positionH relativeFrom="column">
            <wp:posOffset>-226695</wp:posOffset>
          </wp:positionH>
          <wp:positionV relativeFrom="paragraph">
            <wp:posOffset>-1207135</wp:posOffset>
          </wp:positionV>
          <wp:extent cx="7161472" cy="58039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wa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71586" cy="58121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9EDE" w14:textId="77777777" w:rsidR="00271802" w:rsidRDefault="00271802" w:rsidP="00271802">
    <w:pPr>
      <w:pStyle w:val="Footer"/>
      <w:pBdr>
        <w:top w:val="none" w:sz="0" w:space="0" w:color="auto"/>
      </w:pBdr>
    </w:pPr>
    <w:r>
      <w:t xml:space="preserve">Adult Literacy Action Plan 2010-14: Annual Report 2014-15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73915" w14:textId="77777777" w:rsidR="009859F7" w:rsidRDefault="009859F7" w:rsidP="00184322">
      <w:r>
        <w:separator/>
      </w:r>
    </w:p>
  </w:footnote>
  <w:footnote w:type="continuationSeparator" w:id="0">
    <w:p w14:paraId="0EC55464" w14:textId="77777777" w:rsidR="009859F7" w:rsidRDefault="009859F7" w:rsidP="00184322">
      <w:r>
        <w:continuationSeparator/>
      </w:r>
    </w:p>
  </w:footnote>
  <w:footnote w:id="1">
    <w:p w14:paraId="1A8614CC" w14:textId="3C685529" w:rsidR="006214A0" w:rsidRDefault="006214A0" w:rsidP="00A80B05">
      <w:pPr>
        <w:pStyle w:val="FootnoteText"/>
        <w:ind w:left="142"/>
      </w:pPr>
      <w:r>
        <w:rPr>
          <w:rStyle w:val="FootnoteReference"/>
        </w:rPr>
        <w:footnoteRef/>
      </w:r>
      <w:r>
        <w:t xml:space="preserve"> </w:t>
      </w:r>
      <w:r w:rsidRPr="00A80B05">
        <w:rPr>
          <w:sz w:val="16"/>
        </w:rPr>
        <w:t>Figures do not include 1 project yet to complete closing report.</w:t>
      </w:r>
    </w:p>
  </w:footnote>
  <w:footnote w:id="2">
    <w:p w14:paraId="5B5EC1F0" w14:textId="0E1F4375" w:rsidR="00CB2A90" w:rsidRPr="00600A7A" w:rsidRDefault="00CB2A90" w:rsidP="00A00214">
      <w:pPr>
        <w:pStyle w:val="FootnoteText"/>
        <w:ind w:hanging="709"/>
        <w:rPr>
          <w:sz w:val="16"/>
          <w:szCs w:val="16"/>
          <w:highlight w:val="yellow"/>
        </w:rPr>
      </w:pPr>
      <w:r w:rsidRPr="00A00214">
        <w:rPr>
          <w:rStyle w:val="FootnoteReference"/>
          <w:sz w:val="16"/>
          <w:szCs w:val="16"/>
        </w:rPr>
        <w:footnoteRef/>
      </w:r>
      <w:r w:rsidRPr="00A00214">
        <w:rPr>
          <w:sz w:val="16"/>
          <w:szCs w:val="16"/>
        </w:rPr>
        <w:t xml:space="preserve"> </w:t>
      </w:r>
      <w:r w:rsidRPr="00A80B05">
        <w:rPr>
          <w:sz w:val="16"/>
          <w:szCs w:val="16"/>
        </w:rPr>
        <w:t xml:space="preserve">Figures do not include </w:t>
      </w:r>
      <w:r w:rsidR="0071052C">
        <w:rPr>
          <w:sz w:val="16"/>
          <w:szCs w:val="16"/>
        </w:rPr>
        <w:t>2</w:t>
      </w:r>
      <w:r w:rsidRPr="00A80B05">
        <w:rPr>
          <w:sz w:val="16"/>
          <w:szCs w:val="16"/>
        </w:rPr>
        <w:t xml:space="preserve"> projects yet to complete closing reports.</w:t>
      </w:r>
    </w:p>
  </w:footnote>
  <w:footnote w:id="3">
    <w:p w14:paraId="1A58A3FA" w14:textId="3C0B32B0" w:rsidR="004C0BFB" w:rsidRDefault="004C0BFB" w:rsidP="00A80B05">
      <w:pPr>
        <w:pStyle w:val="FootnoteText"/>
        <w:ind w:left="142"/>
      </w:pPr>
      <w:r w:rsidRPr="00A80B05">
        <w:rPr>
          <w:rStyle w:val="FootnoteReference"/>
          <w:sz w:val="16"/>
          <w:szCs w:val="16"/>
        </w:rPr>
        <w:footnoteRef/>
      </w:r>
      <w:r>
        <w:t xml:space="preserve"> </w:t>
      </w:r>
      <w:r w:rsidRPr="00A80B05">
        <w:rPr>
          <w:sz w:val="16"/>
        </w:rPr>
        <w:t>Figures do not include 2 projects yet to complete closing report.</w:t>
      </w:r>
    </w:p>
  </w:footnote>
  <w:footnote w:id="4">
    <w:p w14:paraId="5D42F5E4" w14:textId="77777777" w:rsidR="00CB2A90" w:rsidRPr="00A00214" w:rsidRDefault="00CB2A90" w:rsidP="00A00214">
      <w:pPr>
        <w:pStyle w:val="FootnoteText"/>
        <w:ind w:hanging="709"/>
        <w:rPr>
          <w:sz w:val="16"/>
          <w:szCs w:val="16"/>
        </w:rPr>
      </w:pPr>
      <w:r w:rsidRPr="00A80B05">
        <w:rPr>
          <w:rStyle w:val="FootnoteReference"/>
          <w:sz w:val="16"/>
          <w:szCs w:val="16"/>
        </w:rPr>
        <w:footnoteRef/>
      </w:r>
      <w:r w:rsidRPr="00A80B05">
        <w:rPr>
          <w:sz w:val="16"/>
          <w:szCs w:val="16"/>
        </w:rPr>
        <w:t xml:space="preserve"> Figures do not include 4 projects yet to complete closing reports</w:t>
      </w:r>
      <w:r w:rsidRPr="000D59B8">
        <w:rPr>
          <w:sz w:val="16"/>
          <w:szCs w:val="16"/>
        </w:rPr>
        <w:t>.</w:t>
      </w:r>
    </w:p>
  </w:footnote>
  <w:footnote w:id="5">
    <w:p w14:paraId="1F9B4DA1" w14:textId="77777777" w:rsidR="00D80968" w:rsidRPr="00F6634A" w:rsidRDefault="00D80968" w:rsidP="00A80B05">
      <w:pPr>
        <w:pStyle w:val="FootnoteText"/>
        <w:ind w:left="0" w:firstLine="142"/>
        <w:rPr>
          <w:sz w:val="16"/>
          <w:szCs w:val="16"/>
        </w:rPr>
      </w:pPr>
      <w:r w:rsidRPr="00F6634A">
        <w:rPr>
          <w:rStyle w:val="FootnoteReference"/>
          <w:color w:val="auto"/>
          <w:sz w:val="16"/>
          <w:szCs w:val="16"/>
        </w:rPr>
        <w:footnoteRef/>
      </w:r>
      <w:r w:rsidRPr="00F6634A">
        <w:rPr>
          <w:color w:val="auto"/>
          <w:sz w:val="16"/>
          <w:szCs w:val="16"/>
        </w:rPr>
        <w:t xml:space="preserve"> </w:t>
      </w:r>
      <w:r w:rsidRPr="000927A2">
        <w:rPr>
          <w:color w:val="auto"/>
          <w:sz w:val="16"/>
          <w:szCs w:val="16"/>
        </w:rPr>
        <w:t>Fi</w:t>
      </w:r>
      <w:r w:rsidRPr="00F6634A">
        <w:rPr>
          <w:color w:val="auto"/>
          <w:sz w:val="16"/>
          <w:szCs w:val="16"/>
        </w:rPr>
        <w:t>gure comprises</w:t>
      </w:r>
      <w:r>
        <w:rPr>
          <w:color w:val="auto"/>
          <w:sz w:val="16"/>
          <w:szCs w:val="16"/>
        </w:rPr>
        <w:t xml:space="preserve"> 993 registered literacy clients and 916 people who received targeted literacy support</w:t>
      </w:r>
    </w:p>
  </w:footnote>
  <w:footnote w:id="6">
    <w:p w14:paraId="50833F2D" w14:textId="3D5B3388" w:rsidR="00CB2A90" w:rsidRPr="00A00214" w:rsidRDefault="00CB2A90" w:rsidP="00A00214">
      <w:pPr>
        <w:pStyle w:val="FootnoteText"/>
        <w:ind w:hanging="709"/>
        <w:rPr>
          <w:sz w:val="16"/>
          <w:szCs w:val="16"/>
        </w:rPr>
      </w:pPr>
      <w:r w:rsidRPr="00A00214">
        <w:rPr>
          <w:rStyle w:val="FootnoteReference"/>
          <w:sz w:val="16"/>
          <w:szCs w:val="16"/>
        </w:rPr>
        <w:footnoteRef/>
      </w:r>
      <w:r w:rsidRPr="00A00214">
        <w:rPr>
          <w:sz w:val="16"/>
          <w:szCs w:val="16"/>
        </w:rPr>
        <w:t xml:space="preserve"> </w:t>
      </w:r>
      <w:r w:rsidR="00600A7A">
        <w:rPr>
          <w:sz w:val="16"/>
          <w:szCs w:val="16"/>
        </w:rPr>
        <w:t>Cumulative</w:t>
      </w:r>
      <w:r w:rsidRPr="00A00214">
        <w:rPr>
          <w:sz w:val="16"/>
          <w:szCs w:val="16"/>
        </w:rPr>
        <w:t xml:space="preserve"> figure not available as some clients continue across financial years.</w:t>
      </w:r>
    </w:p>
  </w:footnote>
  <w:footnote w:id="7">
    <w:p w14:paraId="79629A4F" w14:textId="77777777" w:rsidR="00CB2A90" w:rsidRPr="00A00214" w:rsidRDefault="00CB2A90" w:rsidP="00A00214">
      <w:pPr>
        <w:pStyle w:val="FootnoteText"/>
        <w:ind w:hanging="709"/>
        <w:rPr>
          <w:sz w:val="16"/>
          <w:szCs w:val="16"/>
        </w:rPr>
      </w:pPr>
      <w:r w:rsidRPr="00A00214">
        <w:rPr>
          <w:rStyle w:val="FootnoteReference"/>
          <w:sz w:val="16"/>
          <w:szCs w:val="16"/>
        </w:rPr>
        <w:footnoteRef/>
      </w:r>
      <w:r w:rsidRPr="00A00214">
        <w:rPr>
          <w:sz w:val="16"/>
          <w:szCs w:val="16"/>
        </w:rPr>
        <w:t xml:space="preserve"> Due to the timing of the state election in 2014, the $100,000 allocated to the Community stream was held over to 2014-15.  </w:t>
      </w:r>
    </w:p>
  </w:footnote>
  <w:footnote w:id="8">
    <w:p w14:paraId="56C6D171" w14:textId="77777777" w:rsidR="006E631B" w:rsidRPr="00E7605A" w:rsidRDefault="006E631B" w:rsidP="00A80B05">
      <w:pPr>
        <w:pStyle w:val="FootnoteText"/>
        <w:ind w:left="142"/>
        <w:rPr>
          <w:sz w:val="16"/>
          <w:szCs w:val="16"/>
        </w:rPr>
      </w:pPr>
      <w:r w:rsidRPr="00E7605A">
        <w:rPr>
          <w:rStyle w:val="FootnoteReference"/>
          <w:sz w:val="16"/>
          <w:szCs w:val="16"/>
        </w:rPr>
        <w:footnoteRef/>
      </w:r>
      <w:r w:rsidRPr="00E7605A">
        <w:rPr>
          <w:sz w:val="16"/>
          <w:szCs w:val="16"/>
        </w:rPr>
        <w:t xml:space="preserve"> Figures do not include improvements made by clients of 26TEN Grants Programs previously administered by Skills Tasmania as this data is not available.</w:t>
      </w:r>
    </w:p>
  </w:footnote>
  <w:footnote w:id="9">
    <w:p w14:paraId="245DC8EC" w14:textId="77777777" w:rsidR="006E631B" w:rsidRPr="00E7605A" w:rsidRDefault="006E631B" w:rsidP="00A80B05">
      <w:pPr>
        <w:pStyle w:val="FootnoteText"/>
        <w:ind w:left="142"/>
        <w:rPr>
          <w:sz w:val="16"/>
          <w:szCs w:val="16"/>
        </w:rPr>
      </w:pPr>
      <w:r w:rsidRPr="00E7605A">
        <w:rPr>
          <w:rStyle w:val="FootnoteReference"/>
          <w:sz w:val="16"/>
          <w:szCs w:val="16"/>
        </w:rPr>
        <w:footnoteRef/>
      </w:r>
      <w:r w:rsidRPr="00E7605A">
        <w:rPr>
          <w:sz w:val="16"/>
          <w:szCs w:val="16"/>
        </w:rPr>
        <w:t xml:space="preserve"> A further 12 clients commenced volunteer or unpaid work during this period. </w:t>
      </w:r>
    </w:p>
  </w:footnote>
  <w:footnote w:id="10">
    <w:p w14:paraId="2E7CC093" w14:textId="6C126F4A" w:rsidR="00AC5DAB" w:rsidRDefault="00AC5DAB" w:rsidP="00A80B05">
      <w:pPr>
        <w:pStyle w:val="FootnoteText"/>
        <w:ind w:left="142"/>
      </w:pPr>
      <w:r>
        <w:rPr>
          <w:rStyle w:val="FootnoteReference"/>
        </w:rPr>
        <w:footnoteRef/>
      </w:r>
      <w:r>
        <w:t xml:space="preserve"> </w:t>
      </w:r>
      <w:r>
        <w:rPr>
          <w:sz w:val="16"/>
          <w:szCs w:val="16"/>
        </w:rPr>
        <w:t>A further 13</w:t>
      </w:r>
      <w:r w:rsidRPr="00E7605A">
        <w:rPr>
          <w:sz w:val="16"/>
          <w:szCs w:val="16"/>
        </w:rPr>
        <w:t xml:space="preserve"> clients commenced volunteer or unpaid work during this period.</w:t>
      </w:r>
    </w:p>
  </w:footnote>
  <w:footnote w:id="11">
    <w:p w14:paraId="3CF1DCA7" w14:textId="0218C2CE" w:rsidR="006E631B" w:rsidRPr="00E7605A" w:rsidRDefault="006E631B" w:rsidP="00A80B05">
      <w:pPr>
        <w:pStyle w:val="FootnoteText"/>
        <w:ind w:left="142"/>
        <w:rPr>
          <w:sz w:val="16"/>
          <w:szCs w:val="16"/>
        </w:rPr>
      </w:pPr>
      <w:r w:rsidRPr="00E7605A">
        <w:rPr>
          <w:rStyle w:val="FootnoteReference"/>
          <w:sz w:val="16"/>
          <w:szCs w:val="16"/>
        </w:rPr>
        <w:footnoteRef/>
      </w:r>
      <w:r w:rsidRPr="00E7605A">
        <w:rPr>
          <w:sz w:val="16"/>
          <w:szCs w:val="16"/>
        </w:rPr>
        <w:t xml:space="preserve"> Collection methods have been inconsistent</w:t>
      </w:r>
      <w:r w:rsidR="00A80B05">
        <w:rPr>
          <w:sz w:val="16"/>
          <w:szCs w:val="16"/>
        </w:rPr>
        <w:t>. Data was not collected in 2014-15 while the measure was reviewed. A new measure self-reported confidence increase will be collected in 2015-16</w:t>
      </w:r>
      <w:r w:rsidRPr="00E7605A">
        <w:rPr>
          <w:sz w:val="16"/>
          <w:szCs w:val="16"/>
        </w:rPr>
        <w:t xml:space="preserve">. </w:t>
      </w:r>
    </w:p>
  </w:footnote>
  <w:footnote w:id="12">
    <w:p w14:paraId="4506892C" w14:textId="77777777" w:rsidR="00600A7A" w:rsidRPr="00E7605A" w:rsidRDefault="00600A7A" w:rsidP="00A80B05">
      <w:pPr>
        <w:pStyle w:val="FootnoteText"/>
        <w:ind w:left="142"/>
        <w:rPr>
          <w:sz w:val="16"/>
          <w:szCs w:val="16"/>
        </w:rPr>
      </w:pPr>
      <w:r w:rsidRPr="00E7605A">
        <w:rPr>
          <w:rStyle w:val="FootnoteReference"/>
          <w:sz w:val="16"/>
          <w:szCs w:val="16"/>
        </w:rPr>
        <w:footnoteRef/>
      </w:r>
      <w:r w:rsidRPr="00E7605A">
        <w:rPr>
          <w:sz w:val="16"/>
          <w:szCs w:val="16"/>
        </w:rPr>
        <w:t xml:space="preserve"> Cumulative total.</w:t>
      </w:r>
    </w:p>
  </w:footnote>
  <w:footnote w:id="13">
    <w:p w14:paraId="22BF7C8F" w14:textId="65E4880F" w:rsidR="006E631B" w:rsidRPr="00E7605A" w:rsidRDefault="006E631B" w:rsidP="00A80B05">
      <w:pPr>
        <w:pStyle w:val="FootnoteText"/>
        <w:ind w:left="142"/>
        <w:rPr>
          <w:sz w:val="16"/>
          <w:szCs w:val="16"/>
        </w:rPr>
      </w:pPr>
      <w:r w:rsidRPr="00E7605A">
        <w:rPr>
          <w:rStyle w:val="FootnoteReference"/>
          <w:sz w:val="16"/>
          <w:szCs w:val="16"/>
        </w:rPr>
        <w:footnoteRef/>
      </w:r>
      <w:r w:rsidRPr="00E7605A">
        <w:rPr>
          <w:sz w:val="16"/>
          <w:szCs w:val="16"/>
        </w:rPr>
        <w:t xml:space="preserve"> 2012-13 saw periods of prolonged leave and vacancy in the Community Corrections North and South positions</w:t>
      </w:r>
      <w:r w:rsidR="006176F2">
        <w:rPr>
          <w:sz w:val="16"/>
          <w:szCs w:val="16"/>
        </w:rPr>
        <w:t xml:space="preserve"> which affected client numbers</w:t>
      </w:r>
      <w:r w:rsidRPr="00E7605A">
        <w:rPr>
          <w:sz w:val="16"/>
          <w:szCs w:val="16"/>
        </w:rPr>
        <w:t>.</w:t>
      </w:r>
    </w:p>
  </w:footnote>
  <w:footnote w:id="14">
    <w:p w14:paraId="271A3991" w14:textId="77777777" w:rsidR="006E631B" w:rsidRPr="00E7605A" w:rsidRDefault="006E631B" w:rsidP="00A80B05">
      <w:pPr>
        <w:pStyle w:val="FootnoteText"/>
        <w:ind w:left="142"/>
        <w:rPr>
          <w:sz w:val="16"/>
          <w:szCs w:val="16"/>
        </w:rPr>
      </w:pPr>
      <w:r w:rsidRPr="00E7605A">
        <w:rPr>
          <w:rStyle w:val="FootnoteReference"/>
          <w:sz w:val="16"/>
          <w:szCs w:val="16"/>
        </w:rPr>
        <w:footnoteRef/>
      </w:r>
      <w:r w:rsidRPr="00E7605A">
        <w:rPr>
          <w:sz w:val="16"/>
          <w:szCs w:val="16"/>
        </w:rPr>
        <w:t xml:space="preserve"> The Community Corrections North/North West position was re-established in the second half of 2013-14. Services offered to Risdon Prison were reduced in the second half of 2013-14 as the model was reviewed and refined to align with the transition of prison education to TasTAFE and refine procedures around the use of volunteers in the prison.</w:t>
      </w:r>
      <w:r>
        <w:rPr>
          <w:sz w:val="16"/>
          <w:szCs w:val="16"/>
        </w:rPr>
        <w:t xml:space="preserve"> </w:t>
      </w:r>
      <w:r w:rsidR="00E944EE">
        <w:rPr>
          <w:sz w:val="16"/>
          <w:szCs w:val="16"/>
        </w:rPr>
        <w:t>This figure comprises active and occasional clients from 2013-14 onwards,</w:t>
      </w:r>
    </w:p>
  </w:footnote>
  <w:footnote w:id="15">
    <w:p w14:paraId="2709420B" w14:textId="00E9CBF9" w:rsidR="007219E1" w:rsidRDefault="007219E1" w:rsidP="00A80B05">
      <w:pPr>
        <w:pStyle w:val="FootnoteText"/>
        <w:ind w:left="142"/>
      </w:pPr>
      <w:r>
        <w:rPr>
          <w:rStyle w:val="FootnoteReference"/>
        </w:rPr>
        <w:footnoteRef/>
      </w:r>
      <w:r>
        <w:t xml:space="preserve"> </w:t>
      </w:r>
      <w:r>
        <w:rPr>
          <w:sz w:val="16"/>
          <w:szCs w:val="16"/>
        </w:rPr>
        <w:t>Cumulative</w:t>
      </w:r>
      <w:r w:rsidRPr="00A00214">
        <w:rPr>
          <w:sz w:val="16"/>
          <w:szCs w:val="16"/>
        </w:rPr>
        <w:t xml:space="preserve"> figure not available as some clients continue across financial year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65529" w14:textId="77777777" w:rsidR="00271802" w:rsidRDefault="00271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36287" w14:textId="77777777" w:rsidR="00271802" w:rsidRDefault="00271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2C5" w14:textId="77777777" w:rsidR="00DC7558" w:rsidRDefault="00DC7558">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8F97" w14:textId="2B5CD8DF" w:rsidR="00DC7558" w:rsidRPr="00BD6D5B" w:rsidRDefault="000D3E95" w:rsidP="003A598B">
    <w:pPr>
      <w:pStyle w:val="Header"/>
      <w:tabs>
        <w:tab w:val="clear" w:pos="8505"/>
        <w:tab w:val="right" w:pos="9900"/>
      </w:tabs>
      <w:rPr>
        <w:i/>
      </w:rPr>
    </w:pPr>
    <w:r>
      <w:fldChar w:fldCharType="begin"/>
    </w:r>
    <w:r>
      <w:instrText xml:space="preserve"> STYLEREF "Heading 1" \* MERGEFORMAT </w:instrText>
    </w:r>
    <w:r>
      <w:rPr>
        <w:b/>
        <w:bCs/>
        <w:noProof/>
      </w:rPr>
      <w:fldChar w:fldCharType="end"/>
    </w:r>
    <w:r w:rsidR="00DC7558">
      <w:tab/>
    </w:r>
    <w:r w:rsidR="00DC7558" w:rsidRPr="00BD6D5B">
      <w:rPr>
        <w:rStyle w:val="PageNumber"/>
        <w:i w:val="0"/>
      </w:rPr>
      <w:fldChar w:fldCharType="begin"/>
    </w:r>
    <w:r w:rsidR="00DC7558" w:rsidRPr="00BD6D5B">
      <w:rPr>
        <w:rStyle w:val="PageNumber"/>
        <w:i w:val="0"/>
      </w:rPr>
      <w:instrText xml:space="preserve"> PAGE </w:instrText>
    </w:r>
    <w:r w:rsidR="00DC7558" w:rsidRPr="00BD6D5B">
      <w:rPr>
        <w:rStyle w:val="PageNumber"/>
        <w:i w:val="0"/>
      </w:rPr>
      <w:fldChar w:fldCharType="separate"/>
    </w:r>
    <w:r w:rsidR="00682360">
      <w:rPr>
        <w:rStyle w:val="PageNumber"/>
        <w:i w:val="0"/>
        <w:noProof/>
      </w:rPr>
      <w:t>11</w:t>
    </w:r>
    <w:r w:rsidR="00DC7558" w:rsidRPr="00BD6D5B">
      <w:rPr>
        <w:rStyle w:val="PageNumber"/>
        <w:i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C4E1A3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A463AE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5F6BC0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70ACE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C08C1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74207C"/>
    <w:multiLevelType w:val="hybridMultilevel"/>
    <w:tmpl w:val="EB78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5328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AD66493"/>
    <w:multiLevelType w:val="hybridMultilevel"/>
    <w:tmpl w:val="51FC8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184D43"/>
    <w:multiLevelType w:val="multilevel"/>
    <w:tmpl w:val="A030F1F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13652AD9"/>
    <w:multiLevelType w:val="hybridMultilevel"/>
    <w:tmpl w:val="F558EE9C"/>
    <w:lvl w:ilvl="0" w:tplc="5EC41508">
      <w:start w:val="1"/>
      <w:numFmt w:val="bullet"/>
      <w:lvlText w:val=""/>
      <w:lvlJc w:val="left"/>
      <w:pPr>
        <w:ind w:left="88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7F07D4"/>
    <w:multiLevelType w:val="hybridMultilevel"/>
    <w:tmpl w:val="C478E60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ABA008F"/>
    <w:multiLevelType w:val="multilevel"/>
    <w:tmpl w:val="24C05B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Zero"/>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8B313F6"/>
    <w:multiLevelType w:val="hybridMultilevel"/>
    <w:tmpl w:val="0302E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E44984"/>
    <w:multiLevelType w:val="hybridMultilevel"/>
    <w:tmpl w:val="D958A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9F0563"/>
    <w:multiLevelType w:val="hybridMultilevel"/>
    <w:tmpl w:val="15C48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330501"/>
    <w:multiLevelType w:val="hybridMultilevel"/>
    <w:tmpl w:val="262AA610"/>
    <w:lvl w:ilvl="0" w:tplc="AEBE4A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E61BB5"/>
    <w:multiLevelType w:val="hybridMultilevel"/>
    <w:tmpl w:val="60E4A5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4907D9"/>
    <w:multiLevelType w:val="multilevel"/>
    <w:tmpl w:val="5DFCF95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0212451"/>
    <w:multiLevelType w:val="hybridMultilevel"/>
    <w:tmpl w:val="BC767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E01DA4"/>
    <w:multiLevelType w:val="multilevel"/>
    <w:tmpl w:val="51E2BF1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0A1D6F"/>
    <w:multiLevelType w:val="multilevel"/>
    <w:tmpl w:val="3B3848D4"/>
    <w:lvl w:ilvl="0">
      <w:start w:val="1"/>
      <w:numFmt w:val="decimal"/>
      <w:lvlText w:val="%1"/>
      <w:lvlJc w:val="left"/>
      <w:pPr>
        <w:tabs>
          <w:tab w:val="num" w:pos="432"/>
        </w:tabs>
        <w:ind w:left="432" w:hanging="432"/>
      </w:pPr>
      <w:rPr>
        <w:rFonts w:hint="default"/>
      </w:rPr>
    </w:lvl>
    <w:lvl w:ilvl="1">
      <w:start w:val="1"/>
      <w:numFmt w:val="decimalZero"/>
      <w:lvlText w:val="%1.%2"/>
      <w:lvlJc w:val="left"/>
      <w:pPr>
        <w:tabs>
          <w:tab w:val="num" w:pos="576"/>
        </w:tabs>
        <w:ind w:left="576" w:hanging="576"/>
      </w:pPr>
      <w:rPr>
        <w:rFonts w:hint="default"/>
      </w:rPr>
    </w:lvl>
    <w:lvl w:ilvl="2">
      <w:start w:val="1"/>
      <w:numFmt w:val="decimalZero"/>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015CF"/>
    <w:multiLevelType w:val="hybridMultilevel"/>
    <w:tmpl w:val="C7467E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5EA5499"/>
    <w:multiLevelType w:val="singleLevel"/>
    <w:tmpl w:val="028E5EAE"/>
    <w:lvl w:ilvl="0">
      <w:start w:val="1"/>
      <w:numFmt w:val="bullet"/>
      <w:pStyle w:val="Tablelist"/>
      <w:lvlText w:val=""/>
      <w:lvlJc w:val="left"/>
      <w:pPr>
        <w:tabs>
          <w:tab w:val="num" w:pos="851"/>
        </w:tabs>
        <w:ind w:left="851" w:hanging="851"/>
      </w:pPr>
      <w:rPr>
        <w:rFonts w:ascii="Symbol" w:hAnsi="Symbol" w:hint="default"/>
      </w:rPr>
    </w:lvl>
  </w:abstractNum>
  <w:abstractNum w:abstractNumId="23" w15:restartNumberingAfterBreak="0">
    <w:nsid w:val="76EB6943"/>
    <w:multiLevelType w:val="multilevel"/>
    <w:tmpl w:val="2588438E"/>
    <w:lvl w:ilvl="0">
      <w:start w:val="1"/>
      <w:numFmt w:val="bullet"/>
      <w:pStyle w:val="ListBullet"/>
      <w:lvlText w:val=""/>
      <w:lvlJc w:val="left"/>
      <w:pPr>
        <w:tabs>
          <w:tab w:val="num" w:pos="1210"/>
        </w:tabs>
        <w:ind w:left="1210" w:hanging="360"/>
      </w:pPr>
      <w:rPr>
        <w:rFonts w:ascii="Symbol" w:hAnsi="Symbol" w:hint="default"/>
      </w:rPr>
    </w:lvl>
    <w:lvl w:ilvl="1">
      <w:start w:val="1"/>
      <w:numFmt w:val="bullet"/>
      <w:lvlText w:val=""/>
      <w:lvlJc w:val="left"/>
      <w:pPr>
        <w:tabs>
          <w:tab w:val="num" w:pos="1570"/>
        </w:tabs>
        <w:ind w:left="1570" w:hanging="360"/>
      </w:pPr>
      <w:rPr>
        <w:rFonts w:ascii="Symbol" w:hAnsi="Symbol" w:hint="default"/>
      </w:rPr>
    </w:lvl>
    <w:lvl w:ilvl="2">
      <w:start w:val="1"/>
      <w:numFmt w:val="bullet"/>
      <w:lvlText w:val=""/>
      <w:lvlJc w:val="left"/>
      <w:pPr>
        <w:tabs>
          <w:tab w:val="num" w:pos="1930"/>
        </w:tabs>
        <w:ind w:left="1930" w:hanging="360"/>
      </w:pPr>
      <w:rPr>
        <w:rFonts w:ascii="Wingdings" w:hAnsi="Wingdings" w:hint="default"/>
      </w:rPr>
    </w:lvl>
    <w:lvl w:ilvl="3">
      <w:start w:val="1"/>
      <w:numFmt w:val="bullet"/>
      <w:lvlText w:val=""/>
      <w:lvlJc w:val="left"/>
      <w:pPr>
        <w:tabs>
          <w:tab w:val="num" w:pos="2290"/>
        </w:tabs>
        <w:ind w:left="2290" w:hanging="360"/>
      </w:pPr>
      <w:rPr>
        <w:rFonts w:ascii="Symbol" w:hAnsi="Symbol" w:hint="default"/>
      </w:rPr>
    </w:lvl>
    <w:lvl w:ilvl="4">
      <w:start w:val="1"/>
      <w:numFmt w:val="bullet"/>
      <w:lvlText w:val=""/>
      <w:lvlJc w:val="left"/>
      <w:pPr>
        <w:tabs>
          <w:tab w:val="num" w:pos="2650"/>
        </w:tabs>
        <w:ind w:left="2650" w:hanging="360"/>
      </w:pPr>
      <w:rPr>
        <w:rFonts w:ascii="Symbol" w:hAnsi="Symbol" w:hint="default"/>
      </w:rPr>
    </w:lvl>
    <w:lvl w:ilvl="5">
      <w:start w:val="1"/>
      <w:numFmt w:val="bullet"/>
      <w:lvlText w:val=""/>
      <w:lvlJc w:val="left"/>
      <w:pPr>
        <w:tabs>
          <w:tab w:val="num" w:pos="3010"/>
        </w:tabs>
        <w:ind w:left="3010" w:hanging="360"/>
      </w:pPr>
      <w:rPr>
        <w:rFonts w:ascii="Wingdings" w:hAnsi="Wingdings" w:hint="default"/>
      </w:rPr>
    </w:lvl>
    <w:lvl w:ilvl="6">
      <w:start w:val="1"/>
      <w:numFmt w:val="bullet"/>
      <w:lvlText w:val=""/>
      <w:lvlJc w:val="left"/>
      <w:pPr>
        <w:tabs>
          <w:tab w:val="num" w:pos="3370"/>
        </w:tabs>
        <w:ind w:left="3370" w:hanging="360"/>
      </w:pPr>
      <w:rPr>
        <w:rFonts w:ascii="Wingdings" w:hAnsi="Wingdings" w:hint="default"/>
      </w:rPr>
    </w:lvl>
    <w:lvl w:ilvl="7">
      <w:start w:val="1"/>
      <w:numFmt w:val="bullet"/>
      <w:lvlText w:val=""/>
      <w:lvlJc w:val="left"/>
      <w:pPr>
        <w:tabs>
          <w:tab w:val="num" w:pos="3730"/>
        </w:tabs>
        <w:ind w:left="3730" w:hanging="360"/>
      </w:pPr>
      <w:rPr>
        <w:rFonts w:ascii="Symbol" w:hAnsi="Symbol" w:hint="default"/>
      </w:rPr>
    </w:lvl>
    <w:lvl w:ilvl="8">
      <w:start w:val="1"/>
      <w:numFmt w:val="bullet"/>
      <w:lvlText w:val=""/>
      <w:lvlJc w:val="left"/>
      <w:pPr>
        <w:tabs>
          <w:tab w:val="num" w:pos="4090"/>
        </w:tabs>
        <w:ind w:left="4090" w:hanging="360"/>
      </w:pPr>
      <w:rPr>
        <w:rFonts w:ascii="Symbol" w:hAnsi="Symbol" w:hint="default"/>
      </w:rPr>
    </w:lvl>
  </w:abstractNum>
  <w:num w:numId="1">
    <w:abstractNumId w:val="19"/>
  </w:num>
  <w:num w:numId="2">
    <w:abstractNumId w:val="4"/>
  </w:num>
  <w:num w:numId="3">
    <w:abstractNumId w:val="4"/>
  </w:num>
  <w:num w:numId="4">
    <w:abstractNumId w:val="4"/>
  </w:num>
  <w:num w:numId="5">
    <w:abstractNumId w:val="4"/>
  </w:num>
  <w:num w:numId="6">
    <w:abstractNumId w:val="17"/>
  </w:num>
  <w:num w:numId="7">
    <w:abstractNumId w:val="17"/>
  </w:num>
  <w:num w:numId="8">
    <w:abstractNumId w:val="17"/>
  </w:num>
  <w:num w:numId="9">
    <w:abstractNumId w:val="4"/>
  </w:num>
  <w:num w:numId="10">
    <w:abstractNumId w:val="22"/>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23"/>
  </w:num>
  <w:num w:numId="19">
    <w:abstractNumId w:val="20"/>
  </w:num>
  <w:num w:numId="20">
    <w:abstractNumId w:val="11"/>
  </w:num>
  <w:num w:numId="21">
    <w:abstractNumId w:val="17"/>
  </w:num>
  <w:num w:numId="22">
    <w:abstractNumId w:val="17"/>
  </w:num>
  <w:num w:numId="23">
    <w:abstractNumId w:val="17"/>
  </w:num>
  <w:num w:numId="24">
    <w:abstractNumId w:val="17"/>
  </w:num>
  <w:num w:numId="25">
    <w:abstractNumId w:val="17"/>
  </w:num>
  <w:num w:numId="26">
    <w:abstractNumId w:val="6"/>
  </w:num>
  <w:num w:numId="27">
    <w:abstractNumId w:val="3"/>
  </w:num>
  <w:num w:numId="28">
    <w:abstractNumId w:val="2"/>
  </w:num>
  <w:num w:numId="29">
    <w:abstractNumId w:val="1"/>
  </w:num>
  <w:num w:numId="30">
    <w:abstractNumId w:val="0"/>
  </w:num>
  <w:num w:numId="31">
    <w:abstractNumId w:val="9"/>
  </w:num>
  <w:num w:numId="32">
    <w:abstractNumId w:val="18"/>
  </w:num>
  <w:num w:numId="33">
    <w:abstractNumId w:val="7"/>
  </w:num>
  <w:num w:numId="34">
    <w:abstractNumId w:val="14"/>
  </w:num>
  <w:num w:numId="35">
    <w:abstractNumId w:val="12"/>
  </w:num>
  <w:num w:numId="36">
    <w:abstractNumId w:val="15"/>
  </w:num>
  <w:num w:numId="37">
    <w:abstractNumId w:val="21"/>
  </w:num>
  <w:num w:numId="38">
    <w:abstractNumId w:val="8"/>
  </w:num>
  <w:num w:numId="39">
    <w:abstractNumId w:val="10"/>
  </w:num>
  <w:num w:numId="40">
    <w:abstractNumId w:val="5"/>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F73115-859C-42F9-A797-88AC39362031}"/>
    <w:docVar w:name="dgnword-eventsink" w:val="249934600"/>
  </w:docVars>
  <w:rsids>
    <w:rsidRoot w:val="00C86988"/>
    <w:rsid w:val="00012066"/>
    <w:rsid w:val="000128B8"/>
    <w:rsid w:val="00035B3B"/>
    <w:rsid w:val="0005519B"/>
    <w:rsid w:val="0006373D"/>
    <w:rsid w:val="000819D1"/>
    <w:rsid w:val="000830DB"/>
    <w:rsid w:val="000D3E95"/>
    <w:rsid w:val="000D59B8"/>
    <w:rsid w:val="00103CA6"/>
    <w:rsid w:val="00105CDC"/>
    <w:rsid w:val="00120B37"/>
    <w:rsid w:val="00121054"/>
    <w:rsid w:val="00123ED2"/>
    <w:rsid w:val="00133F0A"/>
    <w:rsid w:val="00135DAA"/>
    <w:rsid w:val="001462F7"/>
    <w:rsid w:val="00154930"/>
    <w:rsid w:val="00184322"/>
    <w:rsid w:val="00191173"/>
    <w:rsid w:val="001C190E"/>
    <w:rsid w:val="00201714"/>
    <w:rsid w:val="00212FA2"/>
    <w:rsid w:val="00232241"/>
    <w:rsid w:val="0024106E"/>
    <w:rsid w:val="00247CA7"/>
    <w:rsid w:val="0026089C"/>
    <w:rsid w:val="0026595A"/>
    <w:rsid w:val="00265A90"/>
    <w:rsid w:val="00271802"/>
    <w:rsid w:val="00276E17"/>
    <w:rsid w:val="00283E24"/>
    <w:rsid w:val="00291112"/>
    <w:rsid w:val="00294ECC"/>
    <w:rsid w:val="002A29D0"/>
    <w:rsid w:val="002A3A99"/>
    <w:rsid w:val="002A4DAE"/>
    <w:rsid w:val="002B0503"/>
    <w:rsid w:val="002B66CD"/>
    <w:rsid w:val="002C631C"/>
    <w:rsid w:val="002F34E4"/>
    <w:rsid w:val="0031076C"/>
    <w:rsid w:val="00313F49"/>
    <w:rsid w:val="00314F5F"/>
    <w:rsid w:val="003168F9"/>
    <w:rsid w:val="00321C45"/>
    <w:rsid w:val="003433B5"/>
    <w:rsid w:val="00394431"/>
    <w:rsid w:val="003A598B"/>
    <w:rsid w:val="003A7010"/>
    <w:rsid w:val="003B1334"/>
    <w:rsid w:val="003B5777"/>
    <w:rsid w:val="003C5ABA"/>
    <w:rsid w:val="003C73FB"/>
    <w:rsid w:val="003F2C40"/>
    <w:rsid w:val="003F5BE2"/>
    <w:rsid w:val="00413ECC"/>
    <w:rsid w:val="00431E8A"/>
    <w:rsid w:val="004369D4"/>
    <w:rsid w:val="00436FA1"/>
    <w:rsid w:val="004548C6"/>
    <w:rsid w:val="00463661"/>
    <w:rsid w:val="00486A30"/>
    <w:rsid w:val="00487992"/>
    <w:rsid w:val="004954CF"/>
    <w:rsid w:val="00495B8C"/>
    <w:rsid w:val="004A2970"/>
    <w:rsid w:val="004C0BFB"/>
    <w:rsid w:val="00505019"/>
    <w:rsid w:val="00505EF5"/>
    <w:rsid w:val="00516672"/>
    <w:rsid w:val="00522967"/>
    <w:rsid w:val="005469EE"/>
    <w:rsid w:val="005532CC"/>
    <w:rsid w:val="00553C4F"/>
    <w:rsid w:val="00562069"/>
    <w:rsid w:val="005665F9"/>
    <w:rsid w:val="00587138"/>
    <w:rsid w:val="005946EE"/>
    <w:rsid w:val="005A4B50"/>
    <w:rsid w:val="005A6269"/>
    <w:rsid w:val="005E1A39"/>
    <w:rsid w:val="005E6383"/>
    <w:rsid w:val="005E7BDA"/>
    <w:rsid w:val="005F57A6"/>
    <w:rsid w:val="005F6945"/>
    <w:rsid w:val="00600A7A"/>
    <w:rsid w:val="006176F2"/>
    <w:rsid w:val="006214A0"/>
    <w:rsid w:val="006478A1"/>
    <w:rsid w:val="00661317"/>
    <w:rsid w:val="006635D0"/>
    <w:rsid w:val="00664815"/>
    <w:rsid w:val="00682360"/>
    <w:rsid w:val="00684637"/>
    <w:rsid w:val="00684FA5"/>
    <w:rsid w:val="006A3466"/>
    <w:rsid w:val="006C5A11"/>
    <w:rsid w:val="006D5B0B"/>
    <w:rsid w:val="006D6955"/>
    <w:rsid w:val="006D71A6"/>
    <w:rsid w:val="006E0E30"/>
    <w:rsid w:val="006E631B"/>
    <w:rsid w:val="006F135B"/>
    <w:rsid w:val="00700D40"/>
    <w:rsid w:val="007032A6"/>
    <w:rsid w:val="0071052C"/>
    <w:rsid w:val="007219E1"/>
    <w:rsid w:val="00752462"/>
    <w:rsid w:val="00755B45"/>
    <w:rsid w:val="00755F17"/>
    <w:rsid w:val="00760460"/>
    <w:rsid w:val="00765021"/>
    <w:rsid w:val="007726C1"/>
    <w:rsid w:val="00784D00"/>
    <w:rsid w:val="007939C8"/>
    <w:rsid w:val="007C0985"/>
    <w:rsid w:val="007C6C8B"/>
    <w:rsid w:val="007E40AE"/>
    <w:rsid w:val="007E5723"/>
    <w:rsid w:val="007F3B77"/>
    <w:rsid w:val="007F530F"/>
    <w:rsid w:val="007F5A4D"/>
    <w:rsid w:val="0083657C"/>
    <w:rsid w:val="00843EB7"/>
    <w:rsid w:val="00844D0A"/>
    <w:rsid w:val="00853C9B"/>
    <w:rsid w:val="00881E77"/>
    <w:rsid w:val="00886593"/>
    <w:rsid w:val="008A48F8"/>
    <w:rsid w:val="008B420A"/>
    <w:rsid w:val="008B4A91"/>
    <w:rsid w:val="008E439B"/>
    <w:rsid w:val="00903CF2"/>
    <w:rsid w:val="00913050"/>
    <w:rsid w:val="00930B71"/>
    <w:rsid w:val="00937F56"/>
    <w:rsid w:val="00946FDC"/>
    <w:rsid w:val="0095758B"/>
    <w:rsid w:val="00963B1F"/>
    <w:rsid w:val="00965398"/>
    <w:rsid w:val="00965AF3"/>
    <w:rsid w:val="00971338"/>
    <w:rsid w:val="009738B9"/>
    <w:rsid w:val="009825AC"/>
    <w:rsid w:val="009859F7"/>
    <w:rsid w:val="00997E8A"/>
    <w:rsid w:val="009A0069"/>
    <w:rsid w:val="009A6D49"/>
    <w:rsid w:val="009B1686"/>
    <w:rsid w:val="009B340B"/>
    <w:rsid w:val="009D1F5C"/>
    <w:rsid w:val="009D4739"/>
    <w:rsid w:val="009D537A"/>
    <w:rsid w:val="00A00214"/>
    <w:rsid w:val="00A2215B"/>
    <w:rsid w:val="00A23480"/>
    <w:rsid w:val="00A37DAA"/>
    <w:rsid w:val="00A51125"/>
    <w:rsid w:val="00A54D92"/>
    <w:rsid w:val="00A60B29"/>
    <w:rsid w:val="00A80B05"/>
    <w:rsid w:val="00A82621"/>
    <w:rsid w:val="00A911FE"/>
    <w:rsid w:val="00A91FDA"/>
    <w:rsid w:val="00AC5DAB"/>
    <w:rsid w:val="00AC715D"/>
    <w:rsid w:val="00AD0B47"/>
    <w:rsid w:val="00B0059F"/>
    <w:rsid w:val="00B15FD4"/>
    <w:rsid w:val="00B23D0F"/>
    <w:rsid w:val="00B30DB1"/>
    <w:rsid w:val="00B51C0B"/>
    <w:rsid w:val="00B73A7A"/>
    <w:rsid w:val="00BB587A"/>
    <w:rsid w:val="00BB7E31"/>
    <w:rsid w:val="00BD6D5B"/>
    <w:rsid w:val="00BF0E90"/>
    <w:rsid w:val="00BF13EB"/>
    <w:rsid w:val="00BF5C2B"/>
    <w:rsid w:val="00C06213"/>
    <w:rsid w:val="00C14FEA"/>
    <w:rsid w:val="00C45A58"/>
    <w:rsid w:val="00C541B4"/>
    <w:rsid w:val="00C57ABE"/>
    <w:rsid w:val="00C627C9"/>
    <w:rsid w:val="00C7211E"/>
    <w:rsid w:val="00C74865"/>
    <w:rsid w:val="00C86988"/>
    <w:rsid w:val="00CB2A90"/>
    <w:rsid w:val="00CC0167"/>
    <w:rsid w:val="00D04794"/>
    <w:rsid w:val="00D21404"/>
    <w:rsid w:val="00D21D72"/>
    <w:rsid w:val="00D37717"/>
    <w:rsid w:val="00D457AC"/>
    <w:rsid w:val="00D7666C"/>
    <w:rsid w:val="00D7667E"/>
    <w:rsid w:val="00D76740"/>
    <w:rsid w:val="00D80968"/>
    <w:rsid w:val="00D83E9A"/>
    <w:rsid w:val="00DA2D61"/>
    <w:rsid w:val="00DB44D3"/>
    <w:rsid w:val="00DC2B11"/>
    <w:rsid w:val="00DC57D4"/>
    <w:rsid w:val="00DC7558"/>
    <w:rsid w:val="00DF597E"/>
    <w:rsid w:val="00DF7444"/>
    <w:rsid w:val="00E12C10"/>
    <w:rsid w:val="00E30BDD"/>
    <w:rsid w:val="00E423DE"/>
    <w:rsid w:val="00E50FCD"/>
    <w:rsid w:val="00E602D5"/>
    <w:rsid w:val="00E7413E"/>
    <w:rsid w:val="00E7605A"/>
    <w:rsid w:val="00E81745"/>
    <w:rsid w:val="00E944EE"/>
    <w:rsid w:val="00EB10E3"/>
    <w:rsid w:val="00EB63A4"/>
    <w:rsid w:val="00EC2C2C"/>
    <w:rsid w:val="00EC77B7"/>
    <w:rsid w:val="00EE0848"/>
    <w:rsid w:val="00EE253B"/>
    <w:rsid w:val="00F117C7"/>
    <w:rsid w:val="00F2595B"/>
    <w:rsid w:val="00F31E79"/>
    <w:rsid w:val="00F4101E"/>
    <w:rsid w:val="00F563C7"/>
    <w:rsid w:val="00F642F1"/>
    <w:rsid w:val="00F64AC3"/>
    <w:rsid w:val="00F9376B"/>
    <w:rsid w:val="00FB58F2"/>
    <w:rsid w:val="00FF2EDC"/>
    <w:rsid w:val="00FF4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E33CD"/>
  <w15:docId w15:val="{288B17C4-B639-4BEB-8D9C-9B426E33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34"/>
    <w:pPr>
      <w:spacing w:after="140" w:line="300" w:lineRule="atLeast"/>
      <w:ind w:left="851"/>
    </w:pPr>
    <w:rPr>
      <w:rFonts w:ascii="Gill Sans MT" w:hAnsi="Gill Sans MT"/>
      <w:sz w:val="24"/>
      <w:szCs w:val="24"/>
      <w:lang w:eastAsia="en-US"/>
    </w:rPr>
  </w:style>
  <w:style w:type="paragraph" w:styleId="Heading1">
    <w:name w:val="heading 1"/>
    <w:basedOn w:val="Normal"/>
    <w:next w:val="Heading2"/>
    <w:qFormat/>
    <w:rsid w:val="00E50FCD"/>
    <w:pPr>
      <w:keepNext/>
      <w:keepLines/>
      <w:pageBreakBefore/>
      <w:numPr>
        <w:numId w:val="25"/>
      </w:numPr>
      <w:spacing w:before="600" w:after="300" w:line="440" w:lineRule="atLeast"/>
      <w:outlineLvl w:val="0"/>
    </w:pPr>
    <w:rPr>
      <w:rFonts w:cs="Tahoma"/>
      <w:b/>
      <w:snapToGrid w:val="0"/>
      <w:kern w:val="28"/>
      <w:sz w:val="32"/>
      <w:szCs w:val="20"/>
    </w:rPr>
  </w:style>
  <w:style w:type="paragraph" w:styleId="Heading2">
    <w:name w:val="heading 2"/>
    <w:basedOn w:val="Normal"/>
    <w:next w:val="Normal"/>
    <w:qFormat/>
    <w:rsid w:val="00D457AC"/>
    <w:pPr>
      <w:keepNext/>
      <w:numPr>
        <w:ilvl w:val="1"/>
        <w:numId w:val="25"/>
      </w:numPr>
      <w:spacing w:before="300" w:after="300"/>
      <w:outlineLvl w:val="1"/>
    </w:pPr>
    <w:rPr>
      <w:rFonts w:cs="Arial"/>
      <w:b/>
      <w:bCs/>
      <w:sz w:val="28"/>
      <w:szCs w:val="28"/>
    </w:rPr>
  </w:style>
  <w:style w:type="paragraph" w:styleId="Heading3">
    <w:name w:val="heading 3"/>
    <w:basedOn w:val="Normal"/>
    <w:next w:val="Normal"/>
    <w:qFormat/>
    <w:rsid w:val="00D457AC"/>
    <w:pPr>
      <w:keepNext/>
      <w:numPr>
        <w:ilvl w:val="2"/>
        <w:numId w:val="25"/>
      </w:numPr>
      <w:spacing w:before="300"/>
      <w:outlineLvl w:val="2"/>
    </w:pPr>
    <w:rPr>
      <w:rFonts w:cs="Arial"/>
      <w:b/>
      <w:bCs/>
      <w:szCs w:val="26"/>
    </w:rPr>
  </w:style>
  <w:style w:type="paragraph" w:styleId="Heading4">
    <w:name w:val="heading 4"/>
    <w:basedOn w:val="Normal"/>
    <w:next w:val="Normal"/>
    <w:qFormat/>
    <w:rsid w:val="00D457AC"/>
    <w:pPr>
      <w:keepNext/>
      <w:spacing w:before="300"/>
      <w:outlineLvl w:val="3"/>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i/>
      <w:iCs/>
    </w:rPr>
  </w:style>
  <w:style w:type="character" w:customStyle="1" w:styleId="Cross-ref">
    <w:name w:val="Cross-ref"/>
    <w:basedOn w:val="DefaultParagraphFont"/>
    <w:rPr>
      <w:color w:val="0000FF"/>
      <w:u w:val="single" w:color="0000FF"/>
    </w:rPr>
  </w:style>
  <w:style w:type="paragraph" w:styleId="Footer">
    <w:name w:val="footer"/>
    <w:basedOn w:val="Normal"/>
    <w:rsid w:val="00E50FCD"/>
    <w:pPr>
      <w:pBdr>
        <w:top w:val="dotted" w:sz="4" w:space="4" w:color="auto"/>
      </w:pBdr>
      <w:tabs>
        <w:tab w:val="right" w:pos="8505"/>
      </w:tabs>
      <w:spacing w:after="0"/>
      <w:ind w:left="0"/>
      <w:jc w:val="center"/>
    </w:pPr>
    <w:rPr>
      <w:rFonts w:cs="Arial"/>
      <w:sz w:val="18"/>
    </w:rPr>
  </w:style>
  <w:style w:type="paragraph" w:styleId="Caption">
    <w:name w:val="caption"/>
    <w:basedOn w:val="Normal"/>
    <w:next w:val="Normal"/>
    <w:qFormat/>
    <w:pPr>
      <w:keepNext/>
      <w:keepLines/>
      <w:spacing w:before="300"/>
    </w:pPr>
    <w:rPr>
      <w:rFonts w:ascii="Arial" w:hAnsi="Arial" w:cs="Arial"/>
      <w:bCs/>
      <w:i/>
      <w:iCs/>
      <w:color w:val="000000"/>
      <w:sz w:val="20"/>
      <w:szCs w:val="20"/>
    </w:rPr>
  </w:style>
  <w:style w:type="paragraph" w:styleId="ListBullet">
    <w:name w:val="List Bullet"/>
    <w:basedOn w:val="Normal"/>
    <w:autoRedefine/>
    <w:pPr>
      <w:numPr>
        <w:numId w:val="18"/>
      </w:numPr>
    </w:pPr>
  </w:style>
  <w:style w:type="character" w:styleId="FootnoteReference">
    <w:name w:val="footnote reference"/>
    <w:basedOn w:val="DefaultParagraphFont"/>
    <w:uiPriority w:val="99"/>
    <w:semiHidden/>
    <w:rPr>
      <w:vertAlign w:val="superscript"/>
    </w:rPr>
  </w:style>
  <w:style w:type="paragraph" w:styleId="Header">
    <w:name w:val="header"/>
    <w:basedOn w:val="Normal"/>
    <w:rsid w:val="00E50FCD"/>
    <w:pPr>
      <w:pBdr>
        <w:bottom w:val="dotted" w:sz="4" w:space="4" w:color="auto"/>
      </w:pBdr>
      <w:tabs>
        <w:tab w:val="right" w:pos="8505"/>
      </w:tabs>
      <w:spacing w:after="60"/>
      <w:ind w:left="0"/>
    </w:pPr>
    <w:rPr>
      <w:rFonts w:cs="Arial"/>
      <w:sz w:val="18"/>
      <w:lang w:val="en-US"/>
    </w:rPr>
  </w:style>
  <w:style w:type="paragraph" w:styleId="FootnoteText">
    <w:name w:val="footnote text"/>
    <w:basedOn w:val="Normal"/>
    <w:link w:val="FootnoteTextChar"/>
    <w:uiPriority w:val="99"/>
    <w:semiHidden/>
    <w:pPr>
      <w:keepLines/>
      <w:spacing w:after="0" w:line="240" w:lineRule="atLeast"/>
    </w:pPr>
    <w:rPr>
      <w:color w:val="000000"/>
      <w:sz w:val="20"/>
      <w:szCs w:val="20"/>
    </w:rPr>
  </w:style>
  <w:style w:type="paragraph" w:styleId="Title">
    <w:name w:val="Title"/>
    <w:basedOn w:val="Normal"/>
    <w:qFormat/>
    <w:pPr>
      <w:spacing w:before="2600" w:after="5600" w:line="720" w:lineRule="atLeast"/>
      <w:ind w:left="0"/>
      <w:outlineLvl w:val="0"/>
    </w:pPr>
    <w:rPr>
      <w:rFonts w:ascii="Arial" w:hAnsi="Arial" w:cs="Arial"/>
      <w:kern w:val="28"/>
      <w:sz w:val="60"/>
      <w:szCs w:val="32"/>
    </w:rPr>
  </w:style>
  <w:style w:type="paragraph" w:styleId="Date">
    <w:name w:val="Date"/>
    <w:basedOn w:val="Normal"/>
    <w:next w:val="Normal"/>
    <w:rsid w:val="0006373D"/>
    <w:pPr>
      <w:spacing w:after="0" w:line="480" w:lineRule="atLeast"/>
      <w:ind w:left="0"/>
    </w:pPr>
    <w:rPr>
      <w:b/>
      <w:sz w:val="28"/>
    </w:rPr>
  </w:style>
  <w:style w:type="paragraph" w:customStyle="1" w:styleId="File">
    <w:name w:val="File"/>
    <w:basedOn w:val="Normal"/>
    <w:rsid w:val="00E50FCD"/>
    <w:pPr>
      <w:spacing w:after="0"/>
      <w:ind w:left="0"/>
    </w:pPr>
    <w:rPr>
      <w:sz w:val="20"/>
    </w:rPr>
  </w:style>
  <w:style w:type="paragraph" w:customStyle="1" w:styleId="Header1">
    <w:name w:val="Header 1"/>
    <w:basedOn w:val="Normal"/>
    <w:pPr>
      <w:spacing w:line="280" w:lineRule="atLeast"/>
      <w:jc w:val="right"/>
    </w:pPr>
    <w:rPr>
      <w:rFonts w:ascii="Times New Roman" w:hAnsi="Times New Roman"/>
      <w:caps/>
      <w:spacing w:val="30"/>
      <w:sz w:val="20"/>
    </w:rPr>
  </w:style>
  <w:style w:type="paragraph" w:customStyle="1" w:styleId="Header2">
    <w:name w:val="Header 2"/>
    <w:basedOn w:val="Header1"/>
    <w:rPr>
      <w:spacing w:val="0"/>
      <w:sz w:val="16"/>
    </w:rPr>
  </w:style>
  <w:style w:type="paragraph" w:customStyle="1" w:styleId="Contentsheading">
    <w:name w:val="Contents heading"/>
    <w:basedOn w:val="Normal"/>
    <w:next w:val="Normal"/>
    <w:pPr>
      <w:pageBreakBefore/>
      <w:spacing w:before="600" w:after="300" w:line="440" w:lineRule="atLeast"/>
    </w:pPr>
    <w:rPr>
      <w:rFonts w:ascii="Arial" w:hAnsi="Arial"/>
      <w:b/>
      <w:sz w:val="36"/>
    </w:rPr>
  </w:style>
  <w:style w:type="paragraph" w:customStyle="1" w:styleId="Heading1no">
    <w:name w:val="Heading 1 no #"/>
    <w:basedOn w:val="Heading1"/>
    <w:next w:val="Normal"/>
    <w:pPr>
      <w:numPr>
        <w:numId w:val="0"/>
      </w:numPr>
    </w:pPr>
  </w:style>
  <w:style w:type="character" w:styleId="Hyperlink">
    <w:name w:val="Hyperlink"/>
    <w:basedOn w:val="DefaultParagraphFont"/>
    <w:rsid w:val="00E50FCD"/>
    <w:rPr>
      <w:rFonts w:ascii="Gill Sans MT" w:hAnsi="Gill Sans MT"/>
      <w:color w:val="0000FF"/>
      <w:sz w:val="24"/>
      <w:u w:val="single"/>
    </w:rPr>
  </w:style>
  <w:style w:type="paragraph" w:customStyle="1" w:styleId="Heading2no">
    <w:name w:val="Heading 2 no #"/>
    <w:basedOn w:val="Heading2"/>
    <w:next w:val="Normal"/>
    <w:pPr>
      <w:numPr>
        <w:ilvl w:val="0"/>
        <w:numId w:val="0"/>
      </w:numPr>
    </w:pPr>
  </w:style>
  <w:style w:type="paragraph" w:customStyle="1" w:styleId="Heading3no">
    <w:name w:val="Heading 3 no #"/>
    <w:basedOn w:val="Heading3"/>
    <w:next w:val="Normal"/>
    <w:pPr>
      <w:numPr>
        <w:ilvl w:val="0"/>
        <w:numId w:val="0"/>
      </w:numPr>
    </w:pPr>
  </w:style>
  <w:style w:type="paragraph" w:styleId="NormalIndent">
    <w:name w:val="Normal Indent"/>
    <w:basedOn w:val="Normal"/>
    <w:pPr>
      <w:ind w:left="1559"/>
    </w:pPr>
  </w:style>
  <w:style w:type="paragraph" w:customStyle="1" w:styleId="Quotation">
    <w:name w:val="Quotation"/>
    <w:basedOn w:val="NormalIndent"/>
    <w:rPr>
      <w:sz w:val="20"/>
    </w:rPr>
  </w:style>
  <w:style w:type="paragraph" w:customStyle="1" w:styleId="Status">
    <w:name w:val="Status"/>
    <w:basedOn w:val="Title"/>
    <w:pPr>
      <w:keepNext/>
      <w:keepLines/>
      <w:tabs>
        <w:tab w:val="right" w:pos="8190"/>
      </w:tabs>
      <w:spacing w:before="0" w:after="480" w:line="400" w:lineRule="atLeast"/>
      <w:outlineLvl w:val="9"/>
    </w:pPr>
    <w:rPr>
      <w:rFonts w:ascii="Palatino Linotype" w:hAnsi="Palatino Linotype"/>
      <w:b/>
      <w:bCs/>
      <w:kern w:val="0"/>
      <w:sz w:val="32"/>
      <w:szCs w:val="20"/>
    </w:rPr>
  </w:style>
  <w:style w:type="paragraph" w:customStyle="1" w:styleId="Tablebold">
    <w:name w:val="Table bold"/>
    <w:basedOn w:val="Normal"/>
    <w:pPr>
      <w:keepNext/>
      <w:spacing w:before="40" w:after="40" w:line="240" w:lineRule="atLeast"/>
      <w:ind w:left="0"/>
    </w:pPr>
    <w:rPr>
      <w:rFonts w:ascii="Arial" w:hAnsi="Arial"/>
      <w:b/>
      <w:bCs/>
      <w:sz w:val="20"/>
    </w:rPr>
  </w:style>
  <w:style w:type="paragraph" w:customStyle="1" w:styleId="Tableboldright">
    <w:name w:val="Table bold right"/>
    <w:basedOn w:val="Tablebold"/>
    <w:pPr>
      <w:jc w:val="right"/>
    </w:pPr>
  </w:style>
  <w:style w:type="paragraph" w:customStyle="1" w:styleId="Tableboldcentred">
    <w:name w:val="Table bold centred"/>
    <w:basedOn w:val="Tableboldright"/>
    <w:pPr>
      <w:jc w:val="center"/>
    </w:pPr>
  </w:style>
  <w:style w:type="paragraph" w:customStyle="1" w:styleId="Tableleft">
    <w:name w:val="Table left"/>
    <w:basedOn w:val="Normal"/>
    <w:pPr>
      <w:spacing w:before="40" w:after="40" w:line="260" w:lineRule="atLeast"/>
      <w:ind w:left="0"/>
    </w:pPr>
    <w:rPr>
      <w:rFonts w:ascii="Arial" w:hAnsi="Arial" w:cs="Arial"/>
      <w:snapToGrid w:val="0"/>
      <w:sz w:val="20"/>
      <w:szCs w:val="20"/>
    </w:rPr>
  </w:style>
  <w:style w:type="paragraph" w:customStyle="1" w:styleId="Tablecentred">
    <w:name w:val="Table centred"/>
    <w:basedOn w:val="Tableleft"/>
    <w:pPr>
      <w:jc w:val="center"/>
    </w:pPr>
  </w:style>
  <w:style w:type="paragraph" w:customStyle="1" w:styleId="Tabledecimal">
    <w:name w:val="Table decimal"/>
    <w:basedOn w:val="Tableleft"/>
    <w:pPr>
      <w:tabs>
        <w:tab w:val="decimal" w:pos="884"/>
      </w:tabs>
    </w:pPr>
  </w:style>
  <w:style w:type="paragraph" w:customStyle="1" w:styleId="Tablelist">
    <w:name w:val="Table list"/>
    <w:basedOn w:val="Tableleft"/>
    <w:pPr>
      <w:numPr>
        <w:numId w:val="10"/>
      </w:numPr>
      <w:tabs>
        <w:tab w:val="clear" w:pos="851"/>
      </w:tabs>
      <w:ind w:left="284" w:hanging="284"/>
    </w:pPr>
  </w:style>
  <w:style w:type="paragraph" w:customStyle="1" w:styleId="Tablenotes">
    <w:name w:val="Table notes"/>
    <w:basedOn w:val="Caption"/>
    <w:pPr>
      <w:keepNext w:val="0"/>
      <w:spacing w:before="80" w:after="300" w:line="200" w:lineRule="atLeast"/>
    </w:pPr>
    <w:rPr>
      <w:i w:val="0"/>
      <w:iCs w:val="0"/>
      <w:sz w:val="16"/>
    </w:rPr>
  </w:style>
  <w:style w:type="paragraph" w:customStyle="1" w:styleId="Logo">
    <w:name w:val="Logo"/>
    <w:basedOn w:val="Normal"/>
    <w:pPr>
      <w:spacing w:after="0"/>
      <w:ind w:left="0"/>
    </w:pPr>
  </w:style>
  <w:style w:type="paragraph" w:styleId="TOC1">
    <w:name w:val="toc 1"/>
    <w:basedOn w:val="Normal"/>
    <w:next w:val="Normal"/>
    <w:autoRedefine/>
    <w:semiHidden/>
    <w:rsid w:val="00965398"/>
    <w:pPr>
      <w:tabs>
        <w:tab w:val="left" w:pos="0"/>
        <w:tab w:val="left" w:pos="720"/>
        <w:tab w:val="left" w:pos="9720"/>
      </w:tabs>
      <w:spacing w:before="300"/>
      <w:ind w:left="0" w:right="6102"/>
    </w:pPr>
    <w:rPr>
      <w:b/>
      <w:noProof/>
      <w:szCs w:val="36"/>
    </w:rPr>
  </w:style>
  <w:style w:type="paragraph" w:styleId="TOC2">
    <w:name w:val="toc 2"/>
    <w:basedOn w:val="Normal"/>
    <w:next w:val="Normal"/>
    <w:autoRedefine/>
    <w:semiHidden/>
    <w:pPr>
      <w:tabs>
        <w:tab w:val="left" w:pos="1920"/>
        <w:tab w:val="right" w:pos="7938"/>
      </w:tabs>
      <w:spacing w:before="140"/>
      <w:ind w:left="1985" w:right="1418" w:hanging="709"/>
    </w:pPr>
    <w:rPr>
      <w:rFonts w:cs="Arial"/>
      <w:noProof/>
      <w:szCs w:val="26"/>
    </w:rPr>
  </w:style>
  <w:style w:type="paragraph" w:customStyle="1" w:styleId="Versiondetails">
    <w:name w:val="Version details"/>
    <w:basedOn w:val="Normal"/>
    <w:pPr>
      <w:spacing w:line="280" w:lineRule="atLeast"/>
    </w:pPr>
    <w:rPr>
      <w:rFonts w:ascii="Arial" w:hAnsi="Arial"/>
      <w:b/>
      <w:bCs/>
    </w:rPr>
  </w:style>
  <w:style w:type="paragraph" w:styleId="DocumentMap">
    <w:name w:val="Document Map"/>
    <w:basedOn w:val="Normal"/>
    <w:semiHidden/>
    <w:pPr>
      <w:shd w:val="clear" w:color="auto" w:fill="000080"/>
      <w:spacing w:after="0" w:line="240" w:lineRule="auto"/>
    </w:pPr>
    <w:rPr>
      <w:rFonts w:ascii="Arial" w:hAnsi="Arial" w:cs="Tahoma"/>
      <w:sz w:val="18"/>
    </w:rPr>
  </w:style>
  <w:style w:type="paragraph" w:customStyle="1" w:styleId="Tableright">
    <w:name w:val="Table right"/>
    <w:basedOn w:val="Tableleft"/>
    <w:rsid w:val="003B1334"/>
    <w:pPr>
      <w:jc w:val="right"/>
    </w:pPr>
    <w:rPr>
      <w:rFonts w:ascii="Gill Sans MT" w:hAnsi="Gill Sans MT"/>
      <w:sz w:val="22"/>
    </w:rPr>
  </w:style>
  <w:style w:type="table" w:styleId="TableGrid">
    <w:name w:val="Table Grid"/>
    <w:basedOn w:val="TableNormal"/>
    <w:rsid w:val="005E7BDA"/>
    <w:pPr>
      <w:tabs>
        <w:tab w:val="left" w:pos="425"/>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GillSans-Light9ptBlack">
    <w:name w:val="Style GillSans-Light 9 pt Black"/>
    <w:basedOn w:val="DefaultParagraphFont"/>
    <w:rsid w:val="005E7BDA"/>
    <w:rPr>
      <w:rFonts w:ascii="Arial" w:hAnsi="Arial"/>
      <w:color w:val="000000"/>
      <w:spacing w:val="-2"/>
      <w:sz w:val="18"/>
    </w:rPr>
  </w:style>
  <w:style w:type="paragraph" w:customStyle="1" w:styleId="text">
    <w:name w:val="text"/>
    <w:basedOn w:val="Header"/>
    <w:rsid w:val="005E7BDA"/>
    <w:pPr>
      <w:widowControl w:val="0"/>
      <w:pBdr>
        <w:bottom w:val="none" w:sz="0" w:space="0" w:color="auto"/>
      </w:pBdr>
      <w:tabs>
        <w:tab w:val="clear" w:pos="8505"/>
        <w:tab w:val="center" w:pos="4320"/>
        <w:tab w:val="right" w:pos="8640"/>
      </w:tabs>
      <w:suppressAutoHyphens/>
      <w:autoSpaceDE w:val="0"/>
      <w:autoSpaceDN w:val="0"/>
      <w:adjustRightInd w:val="0"/>
      <w:spacing w:before="57" w:after="0" w:line="310" w:lineRule="atLeast"/>
      <w:textAlignment w:val="baseline"/>
    </w:pPr>
    <w:rPr>
      <w:rFonts w:cs="Times New Roman"/>
      <w:color w:val="000000"/>
      <w:sz w:val="23"/>
      <w:szCs w:val="23"/>
      <w:lang w:val="en-AU"/>
    </w:rPr>
  </w:style>
  <w:style w:type="paragraph" w:customStyle="1" w:styleId="BusinessUni">
    <w:name w:val="Business Uni"/>
    <w:basedOn w:val="Normal"/>
    <w:rsid w:val="00E50FCD"/>
    <w:pPr>
      <w:widowControl w:val="0"/>
      <w:autoSpaceDE w:val="0"/>
      <w:autoSpaceDN w:val="0"/>
      <w:adjustRightInd w:val="0"/>
      <w:spacing w:after="0" w:line="288" w:lineRule="auto"/>
      <w:ind w:left="0"/>
      <w:textAlignment w:val="center"/>
    </w:pPr>
    <w:rPr>
      <w:color w:val="000000"/>
      <w:lang w:val="en-GB"/>
    </w:rPr>
  </w:style>
  <w:style w:type="paragraph" w:customStyle="1" w:styleId="StyleLeft0cm">
    <w:name w:val="Style Left:  0 cm"/>
    <w:basedOn w:val="Normal"/>
    <w:rsid w:val="00E50FCD"/>
    <w:pPr>
      <w:ind w:left="0"/>
    </w:pPr>
    <w:rPr>
      <w:szCs w:val="20"/>
    </w:rPr>
  </w:style>
  <w:style w:type="paragraph" w:customStyle="1" w:styleId="StyleLeft0cm1">
    <w:name w:val="Style Left:  0 cm1"/>
    <w:basedOn w:val="Normal"/>
    <w:rsid w:val="00E50FCD"/>
    <w:pPr>
      <w:ind w:left="0"/>
    </w:pPr>
    <w:rPr>
      <w:szCs w:val="20"/>
    </w:rPr>
  </w:style>
  <w:style w:type="paragraph" w:customStyle="1" w:styleId="StyleContentsheadingLeft0cm">
    <w:name w:val="Style Contents heading + Left:  0 cm"/>
    <w:basedOn w:val="Contentsheading"/>
    <w:rsid w:val="00E50FCD"/>
    <w:pPr>
      <w:ind w:left="0"/>
    </w:pPr>
    <w:rPr>
      <w:rFonts w:ascii="Gill Sans MT" w:hAnsi="Gill Sans MT"/>
      <w:bCs/>
      <w:szCs w:val="20"/>
    </w:rPr>
  </w:style>
  <w:style w:type="paragraph" w:styleId="BalloonText">
    <w:name w:val="Balloon Text"/>
    <w:basedOn w:val="Normal"/>
    <w:semiHidden/>
    <w:rsid w:val="002A4DAE"/>
    <w:rPr>
      <w:rFonts w:ascii="Tahoma" w:hAnsi="Tahoma" w:cs="Tahoma"/>
      <w:sz w:val="16"/>
      <w:szCs w:val="16"/>
    </w:rPr>
  </w:style>
  <w:style w:type="paragraph" w:styleId="ListParagraph">
    <w:name w:val="List Paragraph"/>
    <w:basedOn w:val="Normal"/>
    <w:uiPriority w:val="34"/>
    <w:qFormat/>
    <w:rsid w:val="00D76740"/>
    <w:pPr>
      <w:spacing w:after="200" w:line="276" w:lineRule="auto"/>
      <w:ind w:left="720"/>
      <w:contextualSpacing/>
    </w:pPr>
    <w:rPr>
      <w:rFonts w:eastAsia="Calibri"/>
      <w:sz w:val="22"/>
      <w:szCs w:val="22"/>
    </w:rPr>
  </w:style>
  <w:style w:type="paragraph" w:customStyle="1" w:styleId="adultliteracyactionplannormaltext">
    <w:name w:val="adult literacy action plan normal text"/>
    <w:basedOn w:val="Normal"/>
    <w:qFormat/>
    <w:rsid w:val="00D76740"/>
    <w:pPr>
      <w:spacing w:after="200" w:line="276" w:lineRule="auto"/>
      <w:ind w:left="0"/>
    </w:pPr>
    <w:rPr>
      <w:rFonts w:eastAsia="Calibri"/>
    </w:rPr>
  </w:style>
  <w:style w:type="paragraph" w:customStyle="1" w:styleId="adultliteracyreportheading1">
    <w:name w:val="adult literacy report heading 1"/>
    <w:basedOn w:val="Normal"/>
    <w:qFormat/>
    <w:rsid w:val="00D76740"/>
    <w:pPr>
      <w:spacing w:after="360" w:line="276" w:lineRule="auto"/>
      <w:ind w:left="0"/>
      <w:jc w:val="center"/>
    </w:pPr>
    <w:rPr>
      <w:rFonts w:eastAsia="Calibri"/>
      <w:b/>
      <w:smallCaps/>
      <w:sz w:val="28"/>
      <w:szCs w:val="22"/>
    </w:rPr>
  </w:style>
  <w:style w:type="character" w:customStyle="1" w:styleId="FootnoteTextChar">
    <w:name w:val="Footnote Text Char"/>
    <w:basedOn w:val="DefaultParagraphFont"/>
    <w:link w:val="FootnoteText"/>
    <w:uiPriority w:val="99"/>
    <w:semiHidden/>
    <w:rsid w:val="00D76740"/>
    <w:rPr>
      <w:rFonts w:ascii="Gill Sans MT" w:hAnsi="Gill Sans MT"/>
      <w:color w:val="000000"/>
      <w:lang w:eastAsia="en-US"/>
    </w:rPr>
  </w:style>
  <w:style w:type="table" w:styleId="TableList1">
    <w:name w:val="Table List 1"/>
    <w:basedOn w:val="TableNormal"/>
    <w:rsid w:val="0031076C"/>
    <w:pPr>
      <w:spacing w:after="140" w:line="300" w:lineRule="atLeast"/>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3-Accent2">
    <w:name w:val="Medium Grid 3 Accent 2"/>
    <w:basedOn w:val="TableNormal"/>
    <w:uiPriority w:val="69"/>
    <w:rsid w:val="003107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2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2B1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2B1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2B1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2B1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857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857B" w:themeFill="accent2" w:themeFillTint="7F"/>
      </w:tcPr>
    </w:tblStylePr>
  </w:style>
  <w:style w:type="table" w:styleId="TableProfessional">
    <w:name w:val="Table Professional"/>
    <w:basedOn w:val="TableNormal"/>
    <w:rsid w:val="002B0503"/>
    <w:pPr>
      <w:spacing w:after="140" w:line="300" w:lineRule="atLeast"/>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8">
    <w:name w:val="Table Grid 8"/>
    <w:basedOn w:val="TableNormal"/>
    <w:rsid w:val="002B0503"/>
    <w:pPr>
      <w:spacing w:after="140" w:line="300" w:lineRule="atLeast"/>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dnoteText">
    <w:name w:val="endnote text"/>
    <w:basedOn w:val="Normal"/>
    <w:link w:val="EndnoteTextChar"/>
    <w:rsid w:val="009D537A"/>
    <w:pPr>
      <w:spacing w:after="0" w:line="240" w:lineRule="auto"/>
    </w:pPr>
    <w:rPr>
      <w:sz w:val="20"/>
      <w:szCs w:val="20"/>
    </w:rPr>
  </w:style>
  <w:style w:type="character" w:customStyle="1" w:styleId="EndnoteTextChar">
    <w:name w:val="Endnote Text Char"/>
    <w:basedOn w:val="DefaultParagraphFont"/>
    <w:link w:val="EndnoteText"/>
    <w:rsid w:val="009D537A"/>
    <w:rPr>
      <w:rFonts w:ascii="Gill Sans MT" w:hAnsi="Gill Sans MT"/>
      <w:lang w:eastAsia="en-US"/>
    </w:rPr>
  </w:style>
  <w:style w:type="character" w:styleId="EndnoteReference">
    <w:name w:val="endnote reference"/>
    <w:basedOn w:val="DefaultParagraphFont"/>
    <w:rsid w:val="009D537A"/>
    <w:rPr>
      <w:vertAlign w:val="superscript"/>
    </w:rPr>
  </w:style>
  <w:style w:type="table" w:styleId="TableClassic3">
    <w:name w:val="Table Classic 3"/>
    <w:basedOn w:val="TableNormal"/>
    <w:rsid w:val="00A23480"/>
    <w:pPr>
      <w:spacing w:after="140" w:line="300" w:lineRule="atLeast"/>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3">
    <w:name w:val="Table Columns 3"/>
    <w:basedOn w:val="TableNormal"/>
    <w:rsid w:val="00133F0A"/>
    <w:pPr>
      <w:spacing w:after="140" w:line="300" w:lineRule="atLeast"/>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Default">
    <w:name w:val="Default"/>
    <w:rsid w:val="003A7010"/>
    <w:pPr>
      <w:autoSpaceDE w:val="0"/>
      <w:autoSpaceDN w:val="0"/>
      <w:adjustRightInd w:val="0"/>
    </w:pPr>
    <w:rPr>
      <w:rFonts w:ascii="GillSans Light" w:hAnsi="GillSans Light" w:cs="GillSans Light"/>
      <w:color w:val="000000"/>
      <w:sz w:val="24"/>
      <w:szCs w:val="24"/>
    </w:rPr>
  </w:style>
  <w:style w:type="paragraph" w:customStyle="1" w:styleId="Pa62">
    <w:name w:val="Pa6+2"/>
    <w:basedOn w:val="Default"/>
    <w:next w:val="Default"/>
    <w:uiPriority w:val="99"/>
    <w:rsid w:val="003A7010"/>
    <w:pPr>
      <w:spacing w:line="191" w:lineRule="atLeast"/>
    </w:pPr>
    <w:rPr>
      <w:rFonts w:cs="Times New Roman"/>
      <w:color w:val="auto"/>
    </w:rPr>
  </w:style>
  <w:style w:type="character" w:styleId="CommentReference">
    <w:name w:val="annotation reference"/>
    <w:basedOn w:val="DefaultParagraphFont"/>
    <w:semiHidden/>
    <w:unhideWhenUsed/>
    <w:rsid w:val="009A0069"/>
    <w:rPr>
      <w:sz w:val="16"/>
      <w:szCs w:val="16"/>
    </w:rPr>
  </w:style>
  <w:style w:type="paragraph" w:styleId="CommentText">
    <w:name w:val="annotation text"/>
    <w:basedOn w:val="Normal"/>
    <w:link w:val="CommentTextChar"/>
    <w:semiHidden/>
    <w:unhideWhenUsed/>
    <w:rsid w:val="009A0069"/>
    <w:pPr>
      <w:spacing w:line="240" w:lineRule="auto"/>
    </w:pPr>
    <w:rPr>
      <w:sz w:val="20"/>
      <w:szCs w:val="20"/>
    </w:rPr>
  </w:style>
  <w:style w:type="character" w:customStyle="1" w:styleId="CommentTextChar">
    <w:name w:val="Comment Text Char"/>
    <w:basedOn w:val="DefaultParagraphFont"/>
    <w:link w:val="CommentText"/>
    <w:semiHidden/>
    <w:rsid w:val="009A0069"/>
    <w:rPr>
      <w:rFonts w:ascii="Gill Sans MT" w:hAnsi="Gill Sans MT"/>
      <w:lang w:eastAsia="en-US"/>
    </w:rPr>
  </w:style>
  <w:style w:type="paragraph" w:styleId="CommentSubject">
    <w:name w:val="annotation subject"/>
    <w:basedOn w:val="CommentText"/>
    <w:next w:val="CommentText"/>
    <w:link w:val="CommentSubjectChar"/>
    <w:semiHidden/>
    <w:unhideWhenUsed/>
    <w:rsid w:val="009A0069"/>
    <w:rPr>
      <w:b/>
      <w:bCs/>
    </w:rPr>
  </w:style>
  <w:style w:type="character" w:customStyle="1" w:styleId="CommentSubjectChar">
    <w:name w:val="Comment Subject Char"/>
    <w:basedOn w:val="CommentTextChar"/>
    <w:link w:val="CommentSubject"/>
    <w:semiHidden/>
    <w:rsid w:val="009A0069"/>
    <w:rPr>
      <w:rFonts w:ascii="Gill Sans MT" w:hAnsi="Gill Sans MT"/>
      <w:b/>
      <w:bCs/>
      <w:lang w:eastAsia="en-US"/>
    </w:rPr>
  </w:style>
  <w:style w:type="paragraph" w:styleId="Revision">
    <w:name w:val="Revision"/>
    <w:hidden/>
    <w:uiPriority w:val="99"/>
    <w:semiHidden/>
    <w:rsid w:val="00495B8C"/>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844517C628F40B8AF0AA20C0E5DB8" ma:contentTypeVersion="2" ma:contentTypeDescription="Create a new document." ma:contentTypeScope="" ma:versionID="12b267f53e08150ef81c13122f8425f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C874-82FF-4A14-94CA-A9A94BD9FABD}">
  <ds:schemaRefs>
    <ds:schemaRef ds:uri="http://schemas.microsoft.com/office/2006/metadata/properties"/>
    <ds:schemaRef ds:uri="http://schemas.microsoft.com/office/infopath/2007/PartnerControls"/>
    <ds:schemaRef ds:uri="http://schemas.microsoft.com/sharepoint/v3"/>
    <ds:schemaRef ds:uri="E6416CA5-EC33-413F-B81F-5AC678ABAF56"/>
    <ds:schemaRef ds:uri="http://schemas.microsoft.com/sharepoint/v3/fields"/>
  </ds:schemaRefs>
</ds:datastoreItem>
</file>

<file path=customXml/itemProps2.xml><?xml version="1.0" encoding="utf-8"?>
<ds:datastoreItem xmlns:ds="http://schemas.openxmlformats.org/officeDocument/2006/customXml" ds:itemID="{286B197B-DC97-47E0-ADF5-29E45A07D983}"/>
</file>

<file path=customXml/itemProps3.xml><?xml version="1.0" encoding="utf-8"?>
<ds:datastoreItem xmlns:ds="http://schemas.openxmlformats.org/officeDocument/2006/customXml" ds:itemID="{C1033406-3F62-45AC-80F6-CE9B40678DB6}">
  <ds:schemaRefs>
    <ds:schemaRef ds:uri="http://schemas.microsoft.com/sharepoint/v3/contenttype/forms"/>
  </ds:schemaRefs>
</ds:datastoreItem>
</file>

<file path=customXml/itemProps4.xml><?xml version="1.0" encoding="utf-8"?>
<ds:datastoreItem xmlns:ds="http://schemas.openxmlformats.org/officeDocument/2006/customXml" ds:itemID="{409F6AB5-2521-47C1-A007-316A85EC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Adult Literacy Action Plan 2014-15 Annual Report</vt:lpstr>
    </vt:vector>
  </TitlesOfParts>
  <Company>Department Of Education</Company>
  <LinksUpToDate>false</LinksUpToDate>
  <CharactersWithSpaces>16751</CharactersWithSpaces>
  <SharedDoc>false</SharedDoc>
  <HLinks>
    <vt:vector size="36" baseType="variant">
      <vt:variant>
        <vt:i4>1245241</vt:i4>
      </vt:variant>
      <vt:variant>
        <vt:i4>32</vt:i4>
      </vt:variant>
      <vt:variant>
        <vt:i4>0</vt:i4>
      </vt:variant>
      <vt:variant>
        <vt:i4>5</vt:i4>
      </vt:variant>
      <vt:variant>
        <vt:lpwstr/>
      </vt:variant>
      <vt:variant>
        <vt:lpwstr>_Toc159404118</vt:lpwstr>
      </vt:variant>
      <vt:variant>
        <vt:i4>1245241</vt:i4>
      </vt:variant>
      <vt:variant>
        <vt:i4>26</vt:i4>
      </vt:variant>
      <vt:variant>
        <vt:i4>0</vt:i4>
      </vt:variant>
      <vt:variant>
        <vt:i4>5</vt:i4>
      </vt:variant>
      <vt:variant>
        <vt:lpwstr/>
      </vt:variant>
      <vt:variant>
        <vt:lpwstr>_Toc159404117</vt:lpwstr>
      </vt:variant>
      <vt:variant>
        <vt:i4>1245241</vt:i4>
      </vt:variant>
      <vt:variant>
        <vt:i4>20</vt:i4>
      </vt:variant>
      <vt:variant>
        <vt:i4>0</vt:i4>
      </vt:variant>
      <vt:variant>
        <vt:i4>5</vt:i4>
      </vt:variant>
      <vt:variant>
        <vt:lpwstr/>
      </vt:variant>
      <vt:variant>
        <vt:lpwstr>_Toc159404116</vt:lpwstr>
      </vt:variant>
      <vt:variant>
        <vt:i4>1245241</vt:i4>
      </vt:variant>
      <vt:variant>
        <vt:i4>14</vt:i4>
      </vt:variant>
      <vt:variant>
        <vt:i4>0</vt:i4>
      </vt:variant>
      <vt:variant>
        <vt:i4>5</vt:i4>
      </vt:variant>
      <vt:variant>
        <vt:lpwstr/>
      </vt:variant>
      <vt:variant>
        <vt:lpwstr>_Toc159404115</vt:lpwstr>
      </vt:variant>
      <vt:variant>
        <vt:i4>1245241</vt:i4>
      </vt:variant>
      <vt:variant>
        <vt:i4>8</vt:i4>
      </vt:variant>
      <vt:variant>
        <vt:i4>0</vt:i4>
      </vt:variant>
      <vt:variant>
        <vt:i4>5</vt:i4>
      </vt:variant>
      <vt:variant>
        <vt:lpwstr/>
      </vt:variant>
      <vt:variant>
        <vt:lpwstr>_Toc159404114</vt:lpwstr>
      </vt:variant>
      <vt:variant>
        <vt:i4>1245241</vt:i4>
      </vt:variant>
      <vt:variant>
        <vt:i4>2</vt:i4>
      </vt:variant>
      <vt:variant>
        <vt:i4>0</vt:i4>
      </vt:variant>
      <vt:variant>
        <vt:i4>5</vt:i4>
      </vt:variant>
      <vt:variant>
        <vt:lpwstr/>
      </vt:variant>
      <vt:variant>
        <vt:lpwstr>_Toc159404113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Literacy Action Plan 2014-15 Annual Report</dc:title>
  <dc:creator>Anita Planchon</dc:creator>
  <cp:keywords/>
  <dc:description/>
  <cp:lastModifiedBy>Tumon, Karina</cp:lastModifiedBy>
  <cp:revision>2</cp:revision>
  <cp:lastPrinted>2016-02-15T06:25:00Z</cp:lastPrinted>
  <dcterms:created xsi:type="dcterms:W3CDTF">2018-05-08T05:28:00Z</dcterms:created>
  <dcterms:modified xsi:type="dcterms:W3CDTF">2018-05-08T05:28:00Z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Unit">
    <vt:lpwstr>Business Unit</vt:lpwstr>
  </property>
  <property fmtid="{D5CDD505-2E9C-101B-9397-08002B2CF9AE}" pid="3" name="FileRef">
    <vt:lpwstr>Fileref</vt:lpwstr>
  </property>
  <property fmtid="{D5CDD505-2E9C-101B-9397-08002B2CF9AE}" pid="4" name="Status">
    <vt:lpwstr>Draft</vt:lpwstr>
  </property>
  <property fmtid="{D5CDD505-2E9C-101B-9397-08002B2CF9AE}" pid="5" name="VersionDate">
    <vt:lpwstr>VersionDate</vt:lpwstr>
  </property>
  <property fmtid="{D5CDD505-2E9C-101B-9397-08002B2CF9AE}" pid="6" name="ContentTypeId">
    <vt:lpwstr>0x010100DED844517C628F40B8AF0AA20C0E5DB8</vt:lpwstr>
  </property>
  <property fmtid="{D5CDD505-2E9C-101B-9397-08002B2CF9AE}" pid="7" name="Order">
    <vt:r8>400</vt:r8>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